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E8" w:rsidRPr="00A4449D" w:rsidRDefault="0038548D" w:rsidP="009E051E">
      <w:pPr>
        <w:suppressAutoHyphens/>
        <w:spacing w:after="0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Century Gothic Bold" w:hAnsi="Century Gothic Bold" w:cs="Arial"/>
          <w:b/>
          <w:smallCaps/>
          <w:noProof/>
          <w:color w:val="B12216"/>
          <w:sz w:val="32"/>
          <w:szCs w:val="32"/>
        </w:rPr>
        <w:drawing>
          <wp:inline distT="0" distB="0" distL="0" distR="0" wp14:anchorId="47D1357E" wp14:editId="3FFDFD70">
            <wp:extent cx="4629026" cy="89712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id-cp-pepfar-v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085" cy="900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3E8" w:rsidRPr="00706C9D" w:rsidRDefault="007B03E8" w:rsidP="007B03E8">
      <w:pPr>
        <w:shd w:val="clear" w:color="auto" w:fill="58A5DB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246739" w:rsidRPr="00586EB8" w:rsidRDefault="00AE63AE" w:rsidP="009E051E">
      <w:pPr>
        <w:suppressAutoHyphens/>
        <w:spacing w:after="120"/>
        <w:jc w:val="center"/>
        <w:rPr>
          <w:rFonts w:ascii="Century Gothic Bold" w:eastAsia="Calibri" w:hAnsi="Century Gothic Bold" w:cs="Arial"/>
          <w:b/>
          <w:smallCaps/>
          <w:color w:val="B12216"/>
          <w:sz w:val="32"/>
          <w:szCs w:val="32"/>
          <w:lang w:eastAsia="ar-SA"/>
        </w:rPr>
      </w:pPr>
      <w:r w:rsidRPr="00586EB8">
        <w:rPr>
          <w:rFonts w:ascii="Century Gothic Bold" w:eastAsia="Calibri" w:hAnsi="Century Gothic Bold" w:cs="Arial"/>
          <w:b/>
          <w:smallCaps/>
          <w:color w:val="B12216"/>
          <w:sz w:val="32"/>
          <w:szCs w:val="32"/>
          <w:lang w:eastAsia="ar-SA"/>
        </w:rPr>
        <w:t xml:space="preserve">Annex </w:t>
      </w:r>
      <w:r w:rsidR="00DA1144">
        <w:rPr>
          <w:rFonts w:ascii="Century Gothic Bold" w:eastAsia="Calibri" w:hAnsi="Century Gothic Bold" w:cs="Arial"/>
          <w:b/>
          <w:smallCaps/>
          <w:color w:val="B12216"/>
          <w:sz w:val="32"/>
          <w:szCs w:val="32"/>
          <w:lang w:eastAsia="ar-SA"/>
        </w:rPr>
        <w:t>7</w:t>
      </w:r>
    </w:p>
    <w:p w:rsidR="00A4449D" w:rsidRPr="00706C9D" w:rsidRDefault="003436E3" w:rsidP="007B03E8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entury Gothic Bold" w:eastAsia="Calibri" w:hAnsi="Century Gothic Bold" w:cs="Arial"/>
          <w:b/>
          <w:smallCaps/>
          <w:color w:val="B12216"/>
          <w:sz w:val="32"/>
          <w:szCs w:val="32"/>
          <w:lang w:eastAsia="ar-SA"/>
        </w:rPr>
        <w:t>Example</w:t>
      </w:r>
      <w:r w:rsidR="00482CE6" w:rsidRPr="00586EB8">
        <w:rPr>
          <w:rFonts w:ascii="Century Gothic Bold" w:eastAsia="Calibri" w:hAnsi="Century Gothic Bold" w:cs="Arial"/>
          <w:b/>
          <w:smallCaps/>
          <w:color w:val="B12216"/>
          <w:sz w:val="32"/>
          <w:szCs w:val="32"/>
          <w:lang w:eastAsia="ar-SA"/>
        </w:rPr>
        <w:t xml:space="preserve"> </w:t>
      </w:r>
      <w:r w:rsidR="00CE36AC" w:rsidRPr="00586EB8">
        <w:rPr>
          <w:rFonts w:ascii="Century Gothic Bold" w:eastAsia="Calibri" w:hAnsi="Century Gothic Bold" w:cs="Arial"/>
          <w:b/>
          <w:smallCaps/>
          <w:color w:val="B12216"/>
          <w:sz w:val="32"/>
          <w:szCs w:val="32"/>
          <w:lang w:eastAsia="ar-SA"/>
        </w:rPr>
        <w:t>Results Analysis Matrix</w:t>
      </w:r>
      <w:r w:rsidR="00FD10FD" w:rsidRPr="00586EB8">
        <w:rPr>
          <w:rFonts w:ascii="Century Gothic Bold" w:eastAsia="Calibri" w:hAnsi="Century Gothic Bold" w:cs="Arial"/>
          <w:b/>
          <w:smallCaps/>
          <w:color w:val="B12216"/>
          <w:sz w:val="32"/>
          <w:szCs w:val="32"/>
          <w:lang w:eastAsia="ar-SA"/>
        </w:rPr>
        <w:t xml:space="preserve"> for the Bottlenecks Assessment</w:t>
      </w:r>
    </w:p>
    <w:p w:rsidR="000F3342" w:rsidRPr="0038548D" w:rsidRDefault="000F3342" w:rsidP="0038548D">
      <w:pPr>
        <w:spacing w:after="0" w:line="240" w:lineRule="auto"/>
        <w:jc w:val="center"/>
        <w:rPr>
          <w:rFonts w:ascii="Segoe UI" w:hAnsi="Segoe UI" w:cs="Segoe UI"/>
          <w:sz w:val="18"/>
        </w:rPr>
      </w:pPr>
      <w:bookmarkStart w:id="0" w:name="_GoBack"/>
      <w:bookmarkEnd w:id="0"/>
    </w:p>
    <w:p w:rsidR="002E0CB9" w:rsidRDefault="00184DF4" w:rsidP="00E837BA">
      <w:pPr>
        <w:spacing w:after="0" w:line="240" w:lineRule="auto"/>
        <w:rPr>
          <w:rFonts w:ascii="Segoe UI" w:hAnsi="Segoe UI" w:cs="Segoe UI"/>
        </w:rPr>
      </w:pPr>
      <w:r w:rsidRPr="00D80D8B">
        <w:rPr>
          <w:rFonts w:ascii="Segoe UI" w:hAnsi="Segoe UI" w:cs="Segoe UI"/>
        </w:rPr>
        <w:t xml:space="preserve">The following </w:t>
      </w:r>
      <w:r w:rsidR="002E0CB9">
        <w:rPr>
          <w:rFonts w:ascii="Segoe UI" w:hAnsi="Segoe UI" w:cs="Segoe UI"/>
        </w:rPr>
        <w:t xml:space="preserve">matrix can be used to summarize </w:t>
      </w:r>
      <w:r w:rsidR="00005AC1">
        <w:rPr>
          <w:rFonts w:ascii="Segoe UI" w:hAnsi="Segoe UI" w:cs="Segoe UI"/>
        </w:rPr>
        <w:t xml:space="preserve">and analyze </w:t>
      </w:r>
      <w:r w:rsidR="002E0CB9">
        <w:rPr>
          <w:rFonts w:ascii="Segoe UI" w:hAnsi="Segoe UI" w:cs="Segoe UI"/>
        </w:rPr>
        <w:t xml:space="preserve">the findings of the </w:t>
      </w:r>
      <w:r w:rsidR="00005AC1">
        <w:rPr>
          <w:rFonts w:ascii="Segoe UI" w:hAnsi="Segoe UI" w:cs="Segoe UI"/>
        </w:rPr>
        <w:t>bottlenecks assessment across data collection methods and respondents</w:t>
      </w:r>
      <w:r w:rsidR="002E0CB9">
        <w:rPr>
          <w:rFonts w:ascii="Segoe UI" w:hAnsi="Segoe UI" w:cs="Segoe UI"/>
        </w:rPr>
        <w:t xml:space="preserve">, and </w:t>
      </w:r>
      <w:r w:rsidR="00005AC1">
        <w:rPr>
          <w:rFonts w:ascii="Segoe UI" w:hAnsi="Segoe UI" w:cs="Segoe UI"/>
        </w:rPr>
        <w:t xml:space="preserve">to </w:t>
      </w:r>
      <w:r w:rsidR="002E0CB9">
        <w:rPr>
          <w:rFonts w:ascii="Segoe UI" w:hAnsi="Segoe UI" w:cs="Segoe UI"/>
        </w:rPr>
        <w:t>report the results</w:t>
      </w:r>
      <w:r w:rsidR="004C342F">
        <w:rPr>
          <w:rFonts w:ascii="Segoe UI" w:hAnsi="Segoe UI" w:cs="Segoe UI"/>
        </w:rPr>
        <w:t>, especially</w:t>
      </w:r>
      <w:r w:rsidR="002E4FBE">
        <w:rPr>
          <w:rFonts w:ascii="Segoe UI" w:hAnsi="Segoe UI" w:cs="Segoe UI"/>
        </w:rPr>
        <w:t xml:space="preserve"> in terms of the bottlenecks identified</w:t>
      </w:r>
      <w:r w:rsidR="002E0CB9">
        <w:rPr>
          <w:rFonts w:ascii="Segoe UI" w:hAnsi="Segoe UI" w:cs="Segoe UI"/>
        </w:rPr>
        <w:t xml:space="preserve">. </w:t>
      </w:r>
      <w:r w:rsidR="007A68FE">
        <w:rPr>
          <w:rFonts w:ascii="Segoe UI" w:hAnsi="Segoe UI" w:cs="Segoe UI"/>
        </w:rPr>
        <w:t>T</w:t>
      </w:r>
      <w:r w:rsidR="002E0CB9">
        <w:rPr>
          <w:rFonts w:ascii="Segoe UI" w:hAnsi="Segoe UI" w:cs="Segoe UI"/>
        </w:rPr>
        <w:t xml:space="preserve">he matrix should be adapted to reflect the </w:t>
      </w:r>
      <w:r w:rsidR="00005AC1">
        <w:rPr>
          <w:rFonts w:ascii="Segoe UI" w:hAnsi="Segoe UI" w:cs="Segoe UI"/>
        </w:rPr>
        <w:t xml:space="preserve">thematic areas </w:t>
      </w:r>
      <w:r w:rsidR="006B68A3">
        <w:rPr>
          <w:rFonts w:ascii="Segoe UI" w:hAnsi="Segoe UI" w:cs="Segoe UI"/>
        </w:rPr>
        <w:t xml:space="preserve">and </w:t>
      </w:r>
      <w:r w:rsidR="00005AC1">
        <w:rPr>
          <w:rFonts w:ascii="Segoe UI" w:hAnsi="Segoe UI" w:cs="Segoe UI"/>
        </w:rPr>
        <w:t xml:space="preserve">attributes assessed as well as the </w:t>
      </w:r>
      <w:r w:rsidR="002E0CB9">
        <w:rPr>
          <w:rFonts w:ascii="Segoe UI" w:hAnsi="Segoe UI" w:cs="Segoe UI"/>
        </w:rPr>
        <w:t>assessment methods used</w:t>
      </w:r>
      <w:r w:rsidR="002E4FBE">
        <w:rPr>
          <w:rFonts w:ascii="Segoe UI" w:hAnsi="Segoe UI" w:cs="Segoe UI"/>
        </w:rPr>
        <w:t xml:space="preserve"> </w:t>
      </w:r>
      <w:r w:rsidR="00005AC1">
        <w:rPr>
          <w:rFonts w:ascii="Segoe UI" w:hAnsi="Segoe UI" w:cs="Segoe UI"/>
        </w:rPr>
        <w:t xml:space="preserve">for each thematic area </w:t>
      </w:r>
      <w:r w:rsidR="002E4FBE">
        <w:rPr>
          <w:rFonts w:ascii="Segoe UI" w:hAnsi="Segoe UI" w:cs="Segoe UI"/>
        </w:rPr>
        <w:t>(e.g.</w:t>
      </w:r>
      <w:r w:rsidR="00586EB8">
        <w:rPr>
          <w:rFonts w:ascii="Segoe UI" w:hAnsi="Segoe UI" w:cs="Segoe UI"/>
        </w:rPr>
        <w:t>,</w:t>
      </w:r>
      <w:r w:rsidR="002E4FBE">
        <w:rPr>
          <w:rFonts w:ascii="Segoe UI" w:hAnsi="Segoe UI" w:cs="Segoe UI"/>
        </w:rPr>
        <w:t xml:space="preserve"> i</w:t>
      </w:r>
      <w:r w:rsidR="003B7C9A">
        <w:rPr>
          <w:rFonts w:ascii="Segoe UI" w:hAnsi="Segoe UI" w:cs="Segoe UI"/>
        </w:rPr>
        <w:t>nterviews, surveys, observation</w:t>
      </w:r>
      <w:r w:rsidR="002E4FBE">
        <w:rPr>
          <w:rFonts w:ascii="Segoe UI" w:hAnsi="Segoe UI" w:cs="Segoe UI"/>
        </w:rPr>
        <w:t>)</w:t>
      </w:r>
      <w:r w:rsidR="00190332">
        <w:rPr>
          <w:rFonts w:ascii="Segoe UI" w:hAnsi="Segoe UI" w:cs="Segoe UI"/>
        </w:rPr>
        <w:t>. S</w:t>
      </w:r>
      <w:r w:rsidR="0059339D">
        <w:rPr>
          <w:rFonts w:ascii="Segoe UI" w:hAnsi="Segoe UI" w:cs="Segoe UI"/>
        </w:rPr>
        <w:t xml:space="preserve">ee Annex 1 for </w:t>
      </w:r>
      <w:r w:rsidR="00686B5C">
        <w:rPr>
          <w:rFonts w:ascii="Segoe UI" w:hAnsi="Segoe UI" w:cs="Segoe UI"/>
        </w:rPr>
        <w:t>a</w:t>
      </w:r>
      <w:r w:rsidR="0059339D">
        <w:rPr>
          <w:rFonts w:ascii="Segoe UI" w:hAnsi="Segoe UI" w:cs="Segoe UI"/>
        </w:rPr>
        <w:t xml:space="preserve"> detailed list of </w:t>
      </w:r>
      <w:r w:rsidR="00247DE8">
        <w:rPr>
          <w:rFonts w:ascii="Segoe UI" w:hAnsi="Segoe UI" w:cs="Segoe UI"/>
        </w:rPr>
        <w:t xml:space="preserve">the </w:t>
      </w:r>
      <w:r w:rsidR="0059339D">
        <w:rPr>
          <w:rFonts w:ascii="Segoe UI" w:hAnsi="Segoe UI" w:cs="Segoe UI"/>
        </w:rPr>
        <w:t>thematic areas</w:t>
      </w:r>
      <w:r w:rsidR="00686B5C">
        <w:rPr>
          <w:rFonts w:ascii="Segoe UI" w:hAnsi="Segoe UI" w:cs="Segoe UI"/>
        </w:rPr>
        <w:t xml:space="preserve"> and attributes</w:t>
      </w:r>
      <w:r w:rsidR="002E0CB9">
        <w:rPr>
          <w:rFonts w:ascii="Segoe UI" w:hAnsi="Segoe UI" w:cs="Segoe UI"/>
        </w:rPr>
        <w:t xml:space="preserve">. </w:t>
      </w:r>
      <w:r w:rsidR="000067F8">
        <w:rPr>
          <w:rFonts w:ascii="Segoe UI" w:hAnsi="Segoe UI" w:cs="Segoe UI"/>
        </w:rPr>
        <w:t xml:space="preserve">If the school is required to adhere to specific education standards, such as those developed by a professional council or higher education quality assurance agency, then the assessment team </w:t>
      </w:r>
      <w:r w:rsidR="00B12920">
        <w:rPr>
          <w:rFonts w:ascii="Segoe UI" w:hAnsi="Segoe UI" w:cs="Segoe UI"/>
        </w:rPr>
        <w:t>should</w:t>
      </w:r>
      <w:r w:rsidR="000067F8">
        <w:rPr>
          <w:rFonts w:ascii="Segoe UI" w:hAnsi="Segoe UI" w:cs="Segoe UI"/>
        </w:rPr>
        <w:t xml:space="preserve"> consider list</w:t>
      </w:r>
      <w:r w:rsidR="00E94A53">
        <w:rPr>
          <w:rFonts w:ascii="Segoe UI" w:hAnsi="Segoe UI" w:cs="Segoe UI"/>
        </w:rPr>
        <w:t>ing</w:t>
      </w:r>
      <w:r w:rsidR="000067F8">
        <w:rPr>
          <w:rFonts w:ascii="Segoe UI" w:hAnsi="Segoe UI" w:cs="Segoe UI"/>
        </w:rPr>
        <w:t xml:space="preserve"> standards </w:t>
      </w:r>
      <w:r w:rsidR="003E0F98">
        <w:rPr>
          <w:rFonts w:ascii="Segoe UI" w:hAnsi="Segoe UI" w:cs="Segoe UI"/>
        </w:rPr>
        <w:t>related to</w:t>
      </w:r>
      <w:r w:rsidR="000067F8">
        <w:rPr>
          <w:rFonts w:ascii="Segoe UI" w:hAnsi="Segoe UI" w:cs="Segoe UI"/>
        </w:rPr>
        <w:t xml:space="preserve"> each thematic area</w:t>
      </w:r>
      <w:r w:rsidR="00E94A53">
        <w:rPr>
          <w:rFonts w:ascii="Segoe UI" w:hAnsi="Segoe UI" w:cs="Segoe UI"/>
        </w:rPr>
        <w:t xml:space="preserve"> above the table for that area</w:t>
      </w:r>
      <w:r w:rsidR="000067F8">
        <w:rPr>
          <w:rFonts w:ascii="Segoe UI" w:hAnsi="Segoe UI" w:cs="Segoe UI"/>
        </w:rPr>
        <w:t xml:space="preserve">. This will help the team </w:t>
      </w:r>
      <w:r w:rsidR="007922A5">
        <w:rPr>
          <w:rFonts w:ascii="Segoe UI" w:hAnsi="Segoe UI" w:cs="Segoe UI"/>
        </w:rPr>
        <w:t>identify</w:t>
      </w:r>
      <w:r w:rsidR="000067F8">
        <w:rPr>
          <w:rFonts w:ascii="Segoe UI" w:hAnsi="Segoe UI" w:cs="Segoe UI"/>
        </w:rPr>
        <w:t xml:space="preserve"> </w:t>
      </w:r>
      <w:r w:rsidR="00E94A53">
        <w:rPr>
          <w:rFonts w:ascii="Segoe UI" w:hAnsi="Segoe UI" w:cs="Segoe UI"/>
        </w:rPr>
        <w:t>key</w:t>
      </w:r>
      <w:r w:rsidR="000067F8">
        <w:rPr>
          <w:rFonts w:ascii="Segoe UI" w:hAnsi="Segoe UI" w:cs="Segoe UI"/>
        </w:rPr>
        <w:t xml:space="preserve"> </w:t>
      </w:r>
      <w:r w:rsidR="00153060">
        <w:rPr>
          <w:rFonts w:ascii="Segoe UI" w:hAnsi="Segoe UI" w:cs="Segoe UI"/>
        </w:rPr>
        <w:t>bottlenecks under each thematic area</w:t>
      </w:r>
      <w:r w:rsidR="000067F8">
        <w:rPr>
          <w:rFonts w:ascii="Segoe UI" w:hAnsi="Segoe UI" w:cs="Segoe UI"/>
        </w:rPr>
        <w:t xml:space="preserve"> that should be included in the preliminary report.   </w:t>
      </w:r>
    </w:p>
    <w:p w:rsidR="000051D0" w:rsidRDefault="000051D0" w:rsidP="00E837BA">
      <w:pPr>
        <w:spacing w:after="0" w:line="240" w:lineRule="auto"/>
        <w:rPr>
          <w:rFonts w:ascii="Calibri" w:hAnsi="Calibri" w:cs="Calibri"/>
          <w:b/>
        </w:rPr>
      </w:pPr>
    </w:p>
    <w:p w:rsidR="007A68FE" w:rsidRPr="00586EB8" w:rsidRDefault="005224BC" w:rsidP="0054380C">
      <w:pPr>
        <w:spacing w:after="60" w:line="240" w:lineRule="auto"/>
        <w:rPr>
          <w:rFonts w:ascii="Century Gothic" w:hAnsi="Century Gothic" w:cs="Calibri"/>
          <w:b/>
          <w:color w:val="58A5DB"/>
          <w:sz w:val="28"/>
          <w:szCs w:val="28"/>
        </w:rPr>
      </w:pPr>
      <w:r w:rsidRPr="00586EB8">
        <w:rPr>
          <w:rFonts w:ascii="Century Gothic" w:hAnsi="Century Gothic" w:cs="Calibri"/>
          <w:b/>
          <w:color w:val="58A5DB"/>
          <w:sz w:val="28"/>
          <w:szCs w:val="28"/>
        </w:rPr>
        <w:t xml:space="preserve">Description of Academic </w:t>
      </w:r>
      <w:r w:rsidR="007A68FE" w:rsidRPr="00586EB8">
        <w:rPr>
          <w:rFonts w:ascii="Century Gothic" w:hAnsi="Century Gothic" w:cs="Calibri"/>
          <w:b/>
          <w:color w:val="58A5DB"/>
          <w:sz w:val="28"/>
          <w:szCs w:val="28"/>
        </w:rPr>
        <w:t xml:space="preserve">Programs Assessed: </w:t>
      </w:r>
    </w:p>
    <w:tbl>
      <w:tblPr>
        <w:tblStyle w:val="TableGrid"/>
        <w:tblW w:w="14130" w:type="dxa"/>
        <w:tblInd w:w="108" w:type="dxa"/>
        <w:tblLook w:val="04A0" w:firstRow="1" w:lastRow="0" w:firstColumn="1" w:lastColumn="0" w:noHBand="0" w:noVBand="1"/>
      </w:tblPr>
      <w:tblGrid>
        <w:gridCol w:w="3780"/>
        <w:gridCol w:w="10350"/>
      </w:tblGrid>
      <w:tr w:rsidR="001669F3" w:rsidRPr="00E837BA" w:rsidTr="00F70E6A">
        <w:trPr>
          <w:trHeight w:val="341"/>
        </w:trPr>
        <w:tc>
          <w:tcPr>
            <w:tcW w:w="3780" w:type="dxa"/>
            <w:vAlign w:val="center"/>
          </w:tcPr>
          <w:p w:rsidR="001669F3" w:rsidRPr="0078360B" w:rsidRDefault="001669F3" w:rsidP="00FA500B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Name of the institution:</w:t>
            </w:r>
          </w:p>
        </w:tc>
        <w:tc>
          <w:tcPr>
            <w:tcW w:w="10350" w:type="dxa"/>
          </w:tcPr>
          <w:p w:rsidR="001669F3" w:rsidRPr="00E837BA" w:rsidRDefault="001669F3" w:rsidP="008044C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8044C0" w:rsidRPr="00E837BA" w:rsidTr="00F70E6A">
        <w:trPr>
          <w:trHeight w:val="341"/>
        </w:trPr>
        <w:tc>
          <w:tcPr>
            <w:tcW w:w="3780" w:type="dxa"/>
            <w:vAlign w:val="center"/>
            <w:hideMark/>
          </w:tcPr>
          <w:p w:rsidR="008044C0" w:rsidRPr="0078360B" w:rsidRDefault="008044C0" w:rsidP="00FA500B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78360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Types of programs assessed</w:t>
            </w:r>
            <w:r w:rsidR="0054380C" w:rsidRPr="0078360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0350" w:type="dxa"/>
          </w:tcPr>
          <w:p w:rsidR="008044C0" w:rsidRPr="00E837BA" w:rsidRDefault="008044C0" w:rsidP="008044C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8044C0" w:rsidRPr="00E837BA" w:rsidTr="00F70E6A">
        <w:trPr>
          <w:trHeight w:val="269"/>
        </w:trPr>
        <w:tc>
          <w:tcPr>
            <w:tcW w:w="3780" w:type="dxa"/>
            <w:vAlign w:val="center"/>
          </w:tcPr>
          <w:p w:rsidR="008044C0" w:rsidRPr="0078360B" w:rsidRDefault="00586EB8" w:rsidP="00FA500B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78360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Pre</w:t>
            </w:r>
            <w:r w:rsidR="008044C0" w:rsidRPr="0078360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requisite education</w:t>
            </w:r>
            <w:r w:rsidR="0054380C" w:rsidRPr="0078360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required:</w:t>
            </w:r>
          </w:p>
        </w:tc>
        <w:tc>
          <w:tcPr>
            <w:tcW w:w="10350" w:type="dxa"/>
          </w:tcPr>
          <w:p w:rsidR="008044C0" w:rsidRPr="00E837BA" w:rsidRDefault="008044C0" w:rsidP="008044C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7A68FE" w:rsidRPr="00520529" w:rsidRDefault="007A68FE" w:rsidP="00AF6663">
      <w:pPr>
        <w:spacing w:after="120" w:line="240" w:lineRule="auto"/>
        <w:rPr>
          <w:rFonts w:ascii="Calibri" w:hAnsi="Calibri" w:cs="Calibri"/>
          <w:b/>
        </w:rPr>
      </w:pPr>
    </w:p>
    <w:p w:rsidR="00EB1524" w:rsidRPr="00586EB8" w:rsidRDefault="00084ACA" w:rsidP="00AF6663">
      <w:pPr>
        <w:spacing w:after="60" w:line="240" w:lineRule="auto"/>
        <w:rPr>
          <w:rFonts w:ascii="Century Gothic" w:hAnsi="Century Gothic" w:cs="Calibri"/>
          <w:b/>
          <w:sz w:val="28"/>
          <w:szCs w:val="28"/>
        </w:rPr>
      </w:pPr>
      <w:r w:rsidRPr="00586EB8">
        <w:rPr>
          <w:rFonts w:ascii="Century Gothic" w:hAnsi="Century Gothic" w:cs="Calibri"/>
          <w:b/>
          <w:color w:val="58A5DB"/>
          <w:sz w:val="28"/>
          <w:szCs w:val="28"/>
        </w:rPr>
        <w:t>Thematic Area</w:t>
      </w:r>
      <w:r w:rsidR="00EB1524" w:rsidRPr="00586EB8">
        <w:rPr>
          <w:rFonts w:ascii="Century Gothic" w:hAnsi="Century Gothic" w:cs="Calibri"/>
          <w:b/>
          <w:color w:val="58A5DB"/>
          <w:sz w:val="28"/>
          <w:szCs w:val="28"/>
        </w:rPr>
        <w:t xml:space="preserve"> 1: Students</w:t>
      </w:r>
    </w:p>
    <w:tbl>
      <w:tblPr>
        <w:tblStyle w:val="TableGrid"/>
        <w:tblW w:w="14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1920"/>
        <w:gridCol w:w="1800"/>
        <w:gridCol w:w="1980"/>
        <w:gridCol w:w="1980"/>
        <w:gridCol w:w="1710"/>
        <w:gridCol w:w="2610"/>
      </w:tblGrid>
      <w:tr w:rsidR="00323261" w:rsidRPr="00E837BA" w:rsidTr="00247DE8">
        <w:trPr>
          <w:trHeight w:val="530"/>
          <w:tblHeader/>
        </w:trPr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:rsidR="00323261" w:rsidRPr="00E837BA" w:rsidRDefault="00850A29" w:rsidP="00247DE8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bottom"/>
            <w:hideMark/>
          </w:tcPr>
          <w:p w:rsidR="00323261" w:rsidRPr="00E837BA" w:rsidRDefault="00323261" w:rsidP="00247DE8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Situation Analysis:</w:t>
            </w:r>
          </w:p>
          <w:p w:rsidR="00323261" w:rsidRPr="00E837BA" w:rsidRDefault="00323261" w:rsidP="00247DE8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Summary of Challenges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323261" w:rsidRPr="00E837BA" w:rsidRDefault="00323261" w:rsidP="00247DE8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School Leaders (Interviews)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323261" w:rsidRPr="00E837BA" w:rsidRDefault="00323261" w:rsidP="00247DE8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Educators: Classroom and Clinical</w:t>
            </w:r>
          </w:p>
          <w:p w:rsidR="00323261" w:rsidRPr="00E837BA" w:rsidRDefault="00323261" w:rsidP="00247DE8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(Interviews/Surveys)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323261" w:rsidRPr="00E837BA" w:rsidRDefault="00323261" w:rsidP="00247DE8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Students</w:t>
            </w:r>
          </w:p>
          <w:p w:rsidR="00323261" w:rsidRPr="00E837BA" w:rsidRDefault="00323261" w:rsidP="00247DE8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(Interviews/Surveys)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="00323261" w:rsidRPr="00E837BA" w:rsidRDefault="00323261" w:rsidP="00247DE8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Optional: Key External Informants</w:t>
            </w:r>
          </w:p>
          <w:p w:rsidR="00323261" w:rsidRPr="00E837BA" w:rsidRDefault="00323261" w:rsidP="00247DE8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(Interviews)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</w:tcPr>
          <w:p w:rsidR="00323261" w:rsidRPr="00E837BA" w:rsidRDefault="00300B16" w:rsidP="00247DE8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</w:t>
            </w:r>
            <w:r w:rsidR="000C30BA"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ynthesis</w:t>
            </w: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of </w:t>
            </w:r>
            <w:r w:rsidR="00323261"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Bottlenecks Identified</w:t>
            </w:r>
            <w:r w:rsidR="000C30BA"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Across </w:t>
            </w:r>
            <w:r w:rsidR="00E837BA"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</w:t>
            </w:r>
            <w:r w:rsidR="008C50EF"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ll </w:t>
            </w:r>
            <w:r w:rsidR="000C30BA"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Respondents and Methods</w:t>
            </w:r>
          </w:p>
        </w:tc>
      </w:tr>
      <w:tr w:rsidR="0018780E" w:rsidRPr="00E837BA" w:rsidTr="00973B5D">
        <w:trPr>
          <w:trHeight w:val="332"/>
        </w:trPr>
        <w:tc>
          <w:tcPr>
            <w:tcW w:w="2130" w:type="dxa"/>
            <w:vAlign w:val="center"/>
          </w:tcPr>
          <w:p w:rsidR="0018780E" w:rsidRPr="00E837BA" w:rsidRDefault="0018780E" w:rsidP="00973B5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Number of students</w:t>
            </w:r>
          </w:p>
        </w:tc>
        <w:tc>
          <w:tcPr>
            <w:tcW w:w="1920" w:type="dxa"/>
            <w:vMerge w:val="restart"/>
          </w:tcPr>
          <w:p w:rsidR="0018780E" w:rsidRPr="0018780E" w:rsidRDefault="0018780E" w:rsidP="0018780E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18780E" w:rsidRPr="0018780E" w:rsidRDefault="0018780E" w:rsidP="0018780E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23261" w:rsidRPr="00E837BA" w:rsidTr="00973B5D">
        <w:trPr>
          <w:trHeight w:val="332"/>
        </w:trPr>
        <w:tc>
          <w:tcPr>
            <w:tcW w:w="2130" w:type="dxa"/>
            <w:vAlign w:val="center"/>
          </w:tcPr>
          <w:p w:rsidR="00323261" w:rsidRPr="00E837BA" w:rsidRDefault="00323261" w:rsidP="00973B5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Attraction</w:t>
            </w:r>
          </w:p>
        </w:tc>
        <w:tc>
          <w:tcPr>
            <w:tcW w:w="1920" w:type="dxa"/>
            <w:vMerge/>
          </w:tcPr>
          <w:p w:rsidR="00323261" w:rsidRPr="00E837BA" w:rsidRDefault="00323261" w:rsidP="00084A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323261" w:rsidRPr="00E837BA" w:rsidRDefault="00323261" w:rsidP="00084A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23261" w:rsidRPr="00E837BA" w:rsidRDefault="00323261" w:rsidP="00084A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23261" w:rsidRPr="00E837BA" w:rsidRDefault="00323261" w:rsidP="00084A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323261" w:rsidRPr="00E837BA" w:rsidRDefault="00323261" w:rsidP="00084A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323261" w:rsidRPr="00E837BA" w:rsidRDefault="00323261" w:rsidP="00084A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23261" w:rsidRPr="00E837BA" w:rsidTr="00973B5D">
        <w:trPr>
          <w:trHeight w:val="332"/>
        </w:trPr>
        <w:tc>
          <w:tcPr>
            <w:tcW w:w="2130" w:type="dxa"/>
            <w:vAlign w:val="center"/>
          </w:tcPr>
          <w:p w:rsidR="00323261" w:rsidRPr="00E837BA" w:rsidRDefault="00323261" w:rsidP="00973B5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Selection</w:t>
            </w:r>
          </w:p>
        </w:tc>
        <w:tc>
          <w:tcPr>
            <w:tcW w:w="1920" w:type="dxa"/>
            <w:vMerge/>
          </w:tcPr>
          <w:p w:rsidR="00323261" w:rsidRPr="00E837BA" w:rsidRDefault="00323261" w:rsidP="00084A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323261" w:rsidRPr="00E837BA" w:rsidRDefault="00323261" w:rsidP="00084A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23261" w:rsidRPr="00E837BA" w:rsidRDefault="00323261" w:rsidP="00084A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23261" w:rsidRPr="00E837BA" w:rsidRDefault="00323261" w:rsidP="00084A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323261" w:rsidRPr="00E837BA" w:rsidRDefault="00323261" w:rsidP="00084A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323261" w:rsidRPr="00E837BA" w:rsidRDefault="00323261" w:rsidP="00084ACA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23261" w:rsidRPr="00E837BA" w:rsidTr="00973B5D">
        <w:trPr>
          <w:trHeight w:val="332"/>
        </w:trPr>
        <w:tc>
          <w:tcPr>
            <w:tcW w:w="2130" w:type="dxa"/>
            <w:vAlign w:val="center"/>
          </w:tcPr>
          <w:p w:rsidR="00323261" w:rsidRPr="00E837BA" w:rsidRDefault="00323261" w:rsidP="00973B5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Admissions</w:t>
            </w:r>
          </w:p>
        </w:tc>
        <w:tc>
          <w:tcPr>
            <w:tcW w:w="192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23261" w:rsidRPr="00E837BA" w:rsidTr="00973B5D">
        <w:trPr>
          <w:trHeight w:val="332"/>
        </w:trPr>
        <w:tc>
          <w:tcPr>
            <w:tcW w:w="2130" w:type="dxa"/>
            <w:vAlign w:val="center"/>
          </w:tcPr>
          <w:p w:rsidR="00323261" w:rsidRPr="00E837BA" w:rsidRDefault="00586EB8" w:rsidP="00973B5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Retention/t</w:t>
            </w:r>
            <w:r w:rsidR="00323261"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hroughput</w:t>
            </w:r>
          </w:p>
        </w:tc>
        <w:tc>
          <w:tcPr>
            <w:tcW w:w="192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23261" w:rsidRPr="00E837BA" w:rsidTr="00973B5D">
        <w:trPr>
          <w:trHeight w:val="332"/>
        </w:trPr>
        <w:tc>
          <w:tcPr>
            <w:tcW w:w="2130" w:type="dxa"/>
            <w:vAlign w:val="center"/>
          </w:tcPr>
          <w:p w:rsidR="00323261" w:rsidRPr="00E837BA" w:rsidRDefault="00323261" w:rsidP="00586EB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Graduation, </w:t>
            </w:r>
            <w:r w:rsidR="00586EB8"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l</w:t>
            </w: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icensure</w:t>
            </w:r>
            <w:r w:rsidR="00586EB8"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, and d</w:t>
            </w: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eployment</w:t>
            </w:r>
          </w:p>
        </w:tc>
        <w:tc>
          <w:tcPr>
            <w:tcW w:w="192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323261" w:rsidRPr="00E837BA" w:rsidRDefault="00323261" w:rsidP="00084AC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E837BA" w:rsidRDefault="00E837BA" w:rsidP="00195FD2">
      <w:pPr>
        <w:spacing w:after="120" w:line="240" w:lineRule="auto"/>
        <w:rPr>
          <w:rFonts w:ascii="Calibri" w:hAnsi="Calibri" w:cs="Calibri"/>
          <w:b/>
        </w:rPr>
      </w:pPr>
    </w:p>
    <w:p w:rsidR="004E5DB3" w:rsidRPr="00E837BA" w:rsidRDefault="004E5DB3" w:rsidP="004E5DB3">
      <w:pPr>
        <w:spacing w:after="60" w:line="240" w:lineRule="auto"/>
        <w:rPr>
          <w:rFonts w:ascii="Century Gothic" w:hAnsi="Century Gothic" w:cs="Calibri"/>
          <w:b/>
          <w:sz w:val="28"/>
          <w:szCs w:val="28"/>
        </w:rPr>
      </w:pPr>
      <w:r w:rsidRPr="00E837BA">
        <w:rPr>
          <w:rFonts w:ascii="Century Gothic" w:hAnsi="Century Gothic" w:cs="Calibri"/>
          <w:b/>
          <w:color w:val="58A5DB"/>
          <w:sz w:val="28"/>
          <w:szCs w:val="28"/>
        </w:rPr>
        <w:t>Thematic Area 2: Educators</w:t>
      </w:r>
    </w:p>
    <w:p w:rsidR="00652513" w:rsidRPr="00E837BA" w:rsidRDefault="00AA1A3F" w:rsidP="005C22F5">
      <w:pPr>
        <w:spacing w:after="0" w:line="240" w:lineRule="auto"/>
        <w:rPr>
          <w:rFonts w:ascii="Segoe UI" w:hAnsi="Segoe UI" w:cs="Segoe UI"/>
          <w:i/>
          <w:sz w:val="18"/>
          <w:szCs w:val="18"/>
        </w:rPr>
      </w:pPr>
      <w:r w:rsidRPr="00E837BA">
        <w:rPr>
          <w:rFonts w:ascii="Segoe UI" w:hAnsi="Segoe UI" w:cs="Segoe UI"/>
          <w:i/>
          <w:sz w:val="18"/>
          <w:szCs w:val="18"/>
        </w:rPr>
        <w:t xml:space="preserve">Note: </w:t>
      </w:r>
      <w:r w:rsidR="00F4024A" w:rsidRPr="00E837BA">
        <w:rPr>
          <w:rFonts w:ascii="Segoe UI" w:hAnsi="Segoe UI" w:cs="Segoe UI"/>
          <w:i/>
          <w:sz w:val="18"/>
          <w:szCs w:val="18"/>
        </w:rPr>
        <w:t>Educators are</w:t>
      </w:r>
      <w:r w:rsidRPr="00E837BA">
        <w:rPr>
          <w:rFonts w:ascii="Segoe UI" w:hAnsi="Segoe UI" w:cs="Segoe UI"/>
          <w:i/>
          <w:sz w:val="18"/>
          <w:szCs w:val="18"/>
        </w:rPr>
        <w:t xml:space="preserve"> all those involved in the delivery of the </w:t>
      </w:r>
      <w:r w:rsidR="004E5DB3" w:rsidRPr="00E837BA">
        <w:rPr>
          <w:rFonts w:ascii="Segoe UI" w:hAnsi="Segoe UI" w:cs="Segoe UI"/>
          <w:i/>
          <w:sz w:val="18"/>
          <w:szCs w:val="18"/>
        </w:rPr>
        <w:t>curriculum, including classroom</w:t>
      </w:r>
      <w:r w:rsidRPr="00E837BA">
        <w:rPr>
          <w:rFonts w:ascii="Segoe UI" w:hAnsi="Segoe UI" w:cs="Segoe UI"/>
          <w:i/>
          <w:sz w:val="18"/>
          <w:szCs w:val="18"/>
        </w:rPr>
        <w:t xml:space="preserve"> teachers and clinical preceptors</w:t>
      </w:r>
      <w:r w:rsidR="004E5DB3" w:rsidRPr="00E837BA">
        <w:rPr>
          <w:rFonts w:ascii="Segoe UI" w:hAnsi="Segoe UI" w:cs="Segoe UI"/>
          <w:i/>
          <w:sz w:val="18"/>
          <w:szCs w:val="18"/>
        </w:rPr>
        <w:t xml:space="preserve"> or supervisors</w:t>
      </w:r>
    </w:p>
    <w:tbl>
      <w:tblPr>
        <w:tblStyle w:val="TableGrid"/>
        <w:tblW w:w="14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1920"/>
        <w:gridCol w:w="1800"/>
        <w:gridCol w:w="1980"/>
        <w:gridCol w:w="1980"/>
        <w:gridCol w:w="1710"/>
        <w:gridCol w:w="2610"/>
      </w:tblGrid>
      <w:tr w:rsidR="00973B5D" w:rsidRPr="00E837BA" w:rsidTr="00722B25">
        <w:trPr>
          <w:trHeight w:val="530"/>
          <w:tblHeader/>
        </w:trPr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:rsidR="00973B5D" w:rsidRPr="00E837BA" w:rsidRDefault="00973B5D" w:rsidP="00722B25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bottom"/>
            <w:hideMark/>
          </w:tcPr>
          <w:p w:rsidR="00973B5D" w:rsidRPr="00E837BA" w:rsidRDefault="00973B5D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Situation Analysis:</w:t>
            </w:r>
          </w:p>
          <w:p w:rsidR="00973B5D" w:rsidRPr="00E837BA" w:rsidRDefault="00973B5D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Summary of Challenges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973B5D" w:rsidRPr="00E837BA" w:rsidRDefault="00973B5D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School Leaders (Interviews)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973B5D" w:rsidRPr="00E837BA" w:rsidRDefault="00973B5D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Educators: Classroom and Clinical</w:t>
            </w:r>
          </w:p>
          <w:p w:rsidR="00973B5D" w:rsidRPr="00E837BA" w:rsidRDefault="00973B5D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(Interviews/Surveys)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973B5D" w:rsidRPr="00E837BA" w:rsidRDefault="00973B5D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Students</w:t>
            </w:r>
          </w:p>
          <w:p w:rsidR="00973B5D" w:rsidRPr="00E837BA" w:rsidRDefault="00973B5D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(Interviews/Surveys)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="00973B5D" w:rsidRPr="00E837BA" w:rsidRDefault="00973B5D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Optional: Key External Informants</w:t>
            </w:r>
          </w:p>
          <w:p w:rsidR="00973B5D" w:rsidRPr="00E837BA" w:rsidRDefault="00973B5D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(Interviews)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</w:tcPr>
          <w:p w:rsidR="00973B5D" w:rsidRPr="00E837BA" w:rsidRDefault="00973B5D" w:rsidP="00E837BA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Synthesis of Bottlenecks Identified Across </w:t>
            </w:r>
            <w:r w:rsid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</w:t>
            </w: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ll Respondents and Methods</w:t>
            </w:r>
          </w:p>
        </w:tc>
      </w:tr>
      <w:tr w:rsidR="0018780E" w:rsidRPr="00E837BA" w:rsidTr="00DD63EA">
        <w:trPr>
          <w:trHeight w:val="332"/>
        </w:trPr>
        <w:tc>
          <w:tcPr>
            <w:tcW w:w="2130" w:type="dxa"/>
            <w:vAlign w:val="center"/>
          </w:tcPr>
          <w:p w:rsidR="0018780E" w:rsidRPr="00E837BA" w:rsidRDefault="0018780E" w:rsidP="00DD63E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Quantity</w:t>
            </w:r>
          </w:p>
        </w:tc>
        <w:tc>
          <w:tcPr>
            <w:tcW w:w="19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D63EA" w:rsidRPr="00E837BA" w:rsidTr="00DD63EA">
        <w:trPr>
          <w:trHeight w:val="332"/>
        </w:trPr>
        <w:tc>
          <w:tcPr>
            <w:tcW w:w="2130" w:type="dxa"/>
            <w:vAlign w:val="center"/>
          </w:tcPr>
          <w:p w:rsidR="00DD63EA" w:rsidRPr="00E837BA" w:rsidRDefault="00DD63EA" w:rsidP="00DD63E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Development (to become educators)</w:t>
            </w:r>
          </w:p>
        </w:tc>
        <w:tc>
          <w:tcPr>
            <w:tcW w:w="1920" w:type="dxa"/>
            <w:vMerge/>
          </w:tcPr>
          <w:p w:rsidR="00DD63EA" w:rsidRPr="00E837BA" w:rsidRDefault="00DD63E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DD63EA" w:rsidRPr="00E837BA" w:rsidRDefault="00DD63E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DD63EA" w:rsidRPr="00E837BA" w:rsidRDefault="00DD63E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DD63EA" w:rsidRPr="00E837BA" w:rsidRDefault="00DD63E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DD63EA" w:rsidRPr="00E837BA" w:rsidRDefault="00DD63E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DD63EA" w:rsidRPr="00E837BA" w:rsidRDefault="00DD63E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D63EA" w:rsidRPr="00E837BA" w:rsidTr="00DD63EA">
        <w:trPr>
          <w:trHeight w:val="332"/>
        </w:trPr>
        <w:tc>
          <w:tcPr>
            <w:tcW w:w="2130" w:type="dxa"/>
            <w:vAlign w:val="center"/>
          </w:tcPr>
          <w:p w:rsidR="00DD63EA" w:rsidRPr="00E837BA" w:rsidRDefault="00E837BA" w:rsidP="00DD63E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Attraction and r</w:t>
            </w:r>
            <w:r w:rsidR="00DD63EA"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ecruitment</w:t>
            </w:r>
          </w:p>
        </w:tc>
        <w:tc>
          <w:tcPr>
            <w:tcW w:w="1920" w:type="dxa"/>
            <w:vMerge/>
          </w:tcPr>
          <w:p w:rsidR="00DD63EA" w:rsidRPr="00E837BA" w:rsidRDefault="00DD63E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DD63EA" w:rsidRPr="00E837BA" w:rsidRDefault="00DD63E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DD63EA" w:rsidRPr="00E837BA" w:rsidRDefault="00DD63E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DD63EA" w:rsidRPr="00E837BA" w:rsidRDefault="00DD63E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DD63EA" w:rsidRPr="00E837BA" w:rsidRDefault="00DD63E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DD63EA" w:rsidRPr="00E837BA" w:rsidRDefault="00DD63E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D63EA" w:rsidRPr="00E837BA" w:rsidTr="00DD63EA">
        <w:trPr>
          <w:trHeight w:val="332"/>
        </w:trPr>
        <w:tc>
          <w:tcPr>
            <w:tcW w:w="2130" w:type="dxa"/>
            <w:vAlign w:val="center"/>
          </w:tcPr>
          <w:p w:rsidR="00DD63EA" w:rsidRPr="00E837BA" w:rsidRDefault="00DD63EA" w:rsidP="00DD63E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Retention</w:t>
            </w:r>
          </w:p>
        </w:tc>
        <w:tc>
          <w:tcPr>
            <w:tcW w:w="192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D63EA" w:rsidRPr="00E837BA" w:rsidTr="00DD63EA">
        <w:trPr>
          <w:trHeight w:val="332"/>
        </w:trPr>
        <w:tc>
          <w:tcPr>
            <w:tcW w:w="2130" w:type="dxa"/>
            <w:vAlign w:val="center"/>
          </w:tcPr>
          <w:p w:rsidR="00DD63EA" w:rsidRPr="00E837BA" w:rsidRDefault="00DD63EA" w:rsidP="00DD63E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Quality/expertise in subject matter</w:t>
            </w:r>
          </w:p>
        </w:tc>
        <w:tc>
          <w:tcPr>
            <w:tcW w:w="192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D63EA" w:rsidRPr="00E837BA" w:rsidTr="00DD63EA">
        <w:trPr>
          <w:trHeight w:val="332"/>
        </w:trPr>
        <w:tc>
          <w:tcPr>
            <w:tcW w:w="2130" w:type="dxa"/>
            <w:vAlign w:val="center"/>
          </w:tcPr>
          <w:p w:rsidR="00DD63EA" w:rsidRPr="00E837BA" w:rsidRDefault="00DD63EA" w:rsidP="00DD63E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Quality/ability to teach</w:t>
            </w:r>
          </w:p>
        </w:tc>
        <w:tc>
          <w:tcPr>
            <w:tcW w:w="192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D63EA" w:rsidRPr="00E837BA" w:rsidTr="00DD63EA">
        <w:trPr>
          <w:trHeight w:val="332"/>
        </w:trPr>
        <w:tc>
          <w:tcPr>
            <w:tcW w:w="2130" w:type="dxa"/>
            <w:vAlign w:val="center"/>
          </w:tcPr>
          <w:p w:rsidR="00DD63EA" w:rsidRPr="00E837BA" w:rsidRDefault="00E837BA" w:rsidP="00DD63E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Continuing professional d</w:t>
            </w:r>
            <w:r w:rsidR="00DD63EA"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evelopment (CPD)</w:t>
            </w:r>
          </w:p>
        </w:tc>
        <w:tc>
          <w:tcPr>
            <w:tcW w:w="192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D63EA" w:rsidRPr="00E837BA" w:rsidTr="00DD63EA">
        <w:trPr>
          <w:trHeight w:val="332"/>
        </w:trPr>
        <w:tc>
          <w:tcPr>
            <w:tcW w:w="2130" w:type="dxa"/>
            <w:vAlign w:val="center"/>
          </w:tcPr>
          <w:p w:rsidR="00DD63EA" w:rsidRPr="00E837BA" w:rsidRDefault="00DD63EA" w:rsidP="00DD63E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Research</w:t>
            </w:r>
          </w:p>
        </w:tc>
        <w:tc>
          <w:tcPr>
            <w:tcW w:w="192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DD63EA" w:rsidRPr="00E837BA" w:rsidRDefault="00DD63EA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4E5DB3" w:rsidRPr="00195FD2" w:rsidRDefault="004E5DB3" w:rsidP="00195FD2">
      <w:pPr>
        <w:spacing w:after="120" w:line="240" w:lineRule="auto"/>
        <w:rPr>
          <w:rFonts w:ascii="Calibri" w:hAnsi="Calibri" w:cs="Calibri"/>
          <w:sz w:val="20"/>
          <w:szCs w:val="20"/>
        </w:rPr>
      </w:pPr>
    </w:p>
    <w:p w:rsidR="007B03E8" w:rsidRDefault="007B03E8">
      <w:pPr>
        <w:rPr>
          <w:rFonts w:ascii="Century Gothic" w:hAnsi="Century Gothic" w:cs="Calibri"/>
          <w:b/>
          <w:color w:val="58A5DB"/>
          <w:sz w:val="28"/>
          <w:szCs w:val="28"/>
        </w:rPr>
      </w:pPr>
      <w:r>
        <w:rPr>
          <w:rFonts w:ascii="Century Gothic" w:hAnsi="Century Gothic" w:cs="Calibri"/>
          <w:b/>
          <w:color w:val="58A5DB"/>
          <w:sz w:val="28"/>
          <w:szCs w:val="28"/>
        </w:rPr>
        <w:br w:type="page"/>
      </w:r>
    </w:p>
    <w:p w:rsidR="00783E14" w:rsidRPr="00E837BA" w:rsidRDefault="00DD63EA" w:rsidP="003F7933">
      <w:pPr>
        <w:spacing w:after="60" w:line="240" w:lineRule="auto"/>
        <w:rPr>
          <w:rFonts w:ascii="Century Gothic" w:hAnsi="Century Gothic" w:cs="Calibri"/>
          <w:b/>
          <w:sz w:val="28"/>
          <w:szCs w:val="28"/>
        </w:rPr>
      </w:pPr>
      <w:r w:rsidRPr="00E837BA">
        <w:rPr>
          <w:rFonts w:ascii="Century Gothic" w:hAnsi="Century Gothic" w:cs="Calibri"/>
          <w:b/>
          <w:color w:val="58A5DB"/>
          <w:sz w:val="28"/>
          <w:szCs w:val="28"/>
        </w:rPr>
        <w:lastRenderedPageBreak/>
        <w:t xml:space="preserve">Thematic Area </w:t>
      </w:r>
      <w:r w:rsidR="00224F17" w:rsidRPr="00E837BA">
        <w:rPr>
          <w:rFonts w:ascii="Century Gothic" w:hAnsi="Century Gothic" w:cs="Calibri"/>
          <w:b/>
          <w:color w:val="58A5DB"/>
          <w:sz w:val="28"/>
          <w:szCs w:val="28"/>
        </w:rPr>
        <w:t>3</w:t>
      </w:r>
      <w:r w:rsidR="00783E14" w:rsidRPr="00E837BA">
        <w:rPr>
          <w:rFonts w:ascii="Century Gothic" w:hAnsi="Century Gothic" w:cs="Calibri"/>
          <w:b/>
          <w:color w:val="58A5DB"/>
          <w:sz w:val="28"/>
          <w:szCs w:val="28"/>
        </w:rPr>
        <w:t>: Management</w:t>
      </w:r>
    </w:p>
    <w:tbl>
      <w:tblPr>
        <w:tblStyle w:val="TableGrid"/>
        <w:tblW w:w="14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1920"/>
        <w:gridCol w:w="1800"/>
        <w:gridCol w:w="1980"/>
        <w:gridCol w:w="1980"/>
        <w:gridCol w:w="1710"/>
        <w:gridCol w:w="2610"/>
      </w:tblGrid>
      <w:tr w:rsidR="00F623B8" w:rsidRPr="00E837BA" w:rsidTr="00EE465A">
        <w:trPr>
          <w:trHeight w:val="530"/>
          <w:tblHeader/>
        </w:trPr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:rsidR="00F623B8" w:rsidRPr="00E837BA" w:rsidRDefault="00F623B8" w:rsidP="00EE465A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bottom"/>
            <w:hideMark/>
          </w:tcPr>
          <w:p w:rsidR="00F623B8" w:rsidRPr="00E837BA" w:rsidRDefault="00F623B8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Situation Analysis:</w:t>
            </w:r>
          </w:p>
          <w:p w:rsidR="00F623B8" w:rsidRPr="00E837BA" w:rsidRDefault="00F623B8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Summary of Challenges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F623B8" w:rsidRPr="00E837BA" w:rsidRDefault="00F623B8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School Leaders (Interviews)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F623B8" w:rsidRPr="00E837BA" w:rsidRDefault="00F623B8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Educators: Classroom and Clinical</w:t>
            </w:r>
          </w:p>
          <w:p w:rsidR="00F623B8" w:rsidRPr="00E837BA" w:rsidRDefault="00F623B8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(Interviews/Surveys)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F623B8" w:rsidRPr="00E837BA" w:rsidRDefault="00F623B8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Students</w:t>
            </w:r>
          </w:p>
          <w:p w:rsidR="00F623B8" w:rsidRPr="00E837BA" w:rsidRDefault="00F623B8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(Interviews/Surveys)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="00F623B8" w:rsidRPr="00E837BA" w:rsidRDefault="00F623B8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Optional: Key External Informants</w:t>
            </w:r>
          </w:p>
          <w:p w:rsidR="00F623B8" w:rsidRPr="00E837BA" w:rsidRDefault="00F623B8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(Interviews)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</w:tcPr>
          <w:p w:rsidR="00F623B8" w:rsidRPr="00E837BA" w:rsidRDefault="00F623B8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Synthesis of</w:t>
            </w:r>
            <w:r w:rsid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Bottlenecks Identified Across A</w:t>
            </w: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ll Respondents and Methods</w:t>
            </w:r>
          </w:p>
        </w:tc>
      </w:tr>
      <w:tr w:rsidR="0018780E" w:rsidRPr="00E837BA" w:rsidTr="00F623B8">
        <w:trPr>
          <w:trHeight w:val="332"/>
        </w:trPr>
        <w:tc>
          <w:tcPr>
            <w:tcW w:w="2130" w:type="dxa"/>
            <w:vAlign w:val="center"/>
          </w:tcPr>
          <w:p w:rsidR="0018780E" w:rsidRPr="00E837BA" w:rsidRDefault="0018780E" w:rsidP="00F623B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Financial m</w:t>
            </w: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anagement</w:t>
            </w:r>
          </w:p>
        </w:tc>
        <w:tc>
          <w:tcPr>
            <w:tcW w:w="19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623B8" w:rsidRPr="00E837BA" w:rsidTr="00F623B8">
        <w:trPr>
          <w:trHeight w:val="332"/>
        </w:trPr>
        <w:tc>
          <w:tcPr>
            <w:tcW w:w="2130" w:type="dxa"/>
            <w:vAlign w:val="center"/>
          </w:tcPr>
          <w:p w:rsidR="00F623B8" w:rsidRPr="00E837BA" w:rsidRDefault="00F623B8" w:rsidP="00E837B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Absorptive </w:t>
            </w:r>
            <w:r w:rsidR="00E837BA">
              <w:rPr>
                <w:rFonts w:ascii="Segoe UI" w:hAnsi="Segoe UI" w:cs="Segoe UI"/>
                <w:color w:val="000000"/>
                <w:sz w:val="18"/>
                <w:szCs w:val="18"/>
              </w:rPr>
              <w:t>c</w:t>
            </w: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apacity</w:t>
            </w:r>
          </w:p>
        </w:tc>
        <w:tc>
          <w:tcPr>
            <w:tcW w:w="192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623B8" w:rsidRPr="00E837BA" w:rsidTr="00F623B8">
        <w:trPr>
          <w:trHeight w:val="332"/>
        </w:trPr>
        <w:tc>
          <w:tcPr>
            <w:tcW w:w="2130" w:type="dxa"/>
            <w:vAlign w:val="center"/>
          </w:tcPr>
          <w:p w:rsidR="00F623B8" w:rsidRPr="00E837BA" w:rsidRDefault="00E837BA" w:rsidP="00F623B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Leadership and g</w:t>
            </w:r>
            <w:r w:rsidR="00F623B8"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overnance </w:t>
            </w:r>
          </w:p>
        </w:tc>
        <w:tc>
          <w:tcPr>
            <w:tcW w:w="192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623B8" w:rsidRPr="00E837BA" w:rsidTr="00F623B8">
        <w:trPr>
          <w:trHeight w:val="332"/>
        </w:trPr>
        <w:tc>
          <w:tcPr>
            <w:tcW w:w="2130" w:type="dxa"/>
            <w:vAlign w:val="center"/>
          </w:tcPr>
          <w:p w:rsidR="00F623B8" w:rsidRPr="00E837BA" w:rsidRDefault="00E837BA" w:rsidP="00F623B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Human resources m</w:t>
            </w:r>
            <w:r w:rsidR="00F623B8"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anagement</w:t>
            </w:r>
          </w:p>
        </w:tc>
        <w:tc>
          <w:tcPr>
            <w:tcW w:w="192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623B8" w:rsidRPr="00E837BA" w:rsidTr="00F623B8">
        <w:trPr>
          <w:trHeight w:val="332"/>
        </w:trPr>
        <w:tc>
          <w:tcPr>
            <w:tcW w:w="2130" w:type="dxa"/>
            <w:vAlign w:val="center"/>
          </w:tcPr>
          <w:p w:rsidR="00F623B8" w:rsidRPr="00E837BA" w:rsidRDefault="00F623B8" w:rsidP="00F623B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Monitoring, self-assessment and evaluation</w:t>
            </w:r>
          </w:p>
        </w:tc>
        <w:tc>
          <w:tcPr>
            <w:tcW w:w="192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F623B8" w:rsidRPr="00E837BA" w:rsidRDefault="00F623B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67447C" w:rsidRPr="00520529" w:rsidRDefault="0067447C" w:rsidP="00195FD2">
      <w:pPr>
        <w:spacing w:after="120" w:line="240" w:lineRule="auto"/>
        <w:rPr>
          <w:rFonts w:ascii="Calibri" w:hAnsi="Calibri" w:cs="Calibri"/>
          <w:color w:val="000000"/>
          <w:sz w:val="20"/>
        </w:rPr>
      </w:pPr>
    </w:p>
    <w:p w:rsidR="007362FD" w:rsidRPr="00E837BA" w:rsidRDefault="00D23291" w:rsidP="003F7933">
      <w:pPr>
        <w:spacing w:after="60" w:line="240" w:lineRule="auto"/>
        <w:rPr>
          <w:rFonts w:ascii="Century Gothic" w:hAnsi="Century Gothic" w:cs="Calibri"/>
          <w:b/>
          <w:sz w:val="28"/>
          <w:szCs w:val="28"/>
        </w:rPr>
      </w:pPr>
      <w:r w:rsidRPr="00E837BA">
        <w:rPr>
          <w:rFonts w:ascii="Century Gothic" w:hAnsi="Century Gothic" w:cs="Calibri"/>
          <w:b/>
          <w:color w:val="58A5DB"/>
          <w:sz w:val="28"/>
          <w:szCs w:val="28"/>
        </w:rPr>
        <w:t>Thematic Area</w:t>
      </w:r>
      <w:r w:rsidR="007362FD" w:rsidRPr="00E837BA">
        <w:rPr>
          <w:rFonts w:ascii="Century Gothic" w:hAnsi="Century Gothic" w:cs="Calibri"/>
          <w:b/>
          <w:color w:val="58A5DB"/>
          <w:sz w:val="28"/>
          <w:szCs w:val="28"/>
        </w:rPr>
        <w:t xml:space="preserve"> 4: </w:t>
      </w:r>
      <w:r w:rsidR="001D3E7E" w:rsidRPr="00E837BA">
        <w:rPr>
          <w:rFonts w:ascii="Century Gothic" w:hAnsi="Century Gothic" w:cs="Calibri"/>
          <w:b/>
          <w:color w:val="58A5DB"/>
          <w:sz w:val="28"/>
          <w:szCs w:val="28"/>
        </w:rPr>
        <w:t xml:space="preserve">Facilities and </w:t>
      </w:r>
      <w:r w:rsidR="007362FD" w:rsidRPr="00E837BA">
        <w:rPr>
          <w:rFonts w:ascii="Century Gothic" w:hAnsi="Century Gothic" w:cs="Calibri"/>
          <w:b/>
          <w:color w:val="58A5DB"/>
          <w:sz w:val="28"/>
          <w:szCs w:val="28"/>
        </w:rPr>
        <w:t>Infrastructure</w:t>
      </w:r>
    </w:p>
    <w:tbl>
      <w:tblPr>
        <w:tblStyle w:val="TableGrid"/>
        <w:tblW w:w="14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1740"/>
        <w:gridCol w:w="1620"/>
        <w:gridCol w:w="1800"/>
        <w:gridCol w:w="1620"/>
        <w:gridCol w:w="1440"/>
        <w:gridCol w:w="1620"/>
        <w:gridCol w:w="2520"/>
      </w:tblGrid>
      <w:tr w:rsidR="00D23291" w:rsidRPr="00E837BA" w:rsidTr="00EF61A7">
        <w:trPr>
          <w:trHeight w:val="530"/>
          <w:tblHeader/>
        </w:trPr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:rsidR="00D23291" w:rsidRPr="00E837BA" w:rsidRDefault="00D23291" w:rsidP="00EF61A7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bottom"/>
            <w:hideMark/>
          </w:tcPr>
          <w:p w:rsidR="00D23291" w:rsidRPr="00E837BA" w:rsidRDefault="00D23291" w:rsidP="00D2329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Situation Analysis:</w:t>
            </w:r>
          </w:p>
          <w:p w:rsidR="00D23291" w:rsidRPr="00E837BA" w:rsidRDefault="00D23291" w:rsidP="00D2329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Summary of Challenges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23291" w:rsidRPr="00E837BA" w:rsidRDefault="00D23291" w:rsidP="00D2329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School Leaders (Interviews)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D23291" w:rsidRPr="00E837BA" w:rsidRDefault="00D23291" w:rsidP="00D2329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Educators: Classroom and Clinical</w:t>
            </w:r>
          </w:p>
          <w:p w:rsidR="00D23291" w:rsidRPr="00E837BA" w:rsidRDefault="00D23291" w:rsidP="00D2329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 Surveys)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23291" w:rsidRPr="00E837BA" w:rsidRDefault="00D23291" w:rsidP="00D2329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Students</w:t>
            </w:r>
          </w:p>
          <w:p w:rsidR="00D23291" w:rsidRPr="00E837BA" w:rsidRDefault="00D23291" w:rsidP="00D2329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 Surveys)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D23291" w:rsidRPr="00E837BA" w:rsidRDefault="00D23291" w:rsidP="00D2329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Optional: Structured Observation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D23291" w:rsidRPr="00E837BA" w:rsidRDefault="00D23291" w:rsidP="00D2329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Optional: Key External Informants</w:t>
            </w:r>
          </w:p>
          <w:p w:rsidR="00D23291" w:rsidRPr="00E837BA" w:rsidRDefault="00D23291" w:rsidP="00D2329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(Interviews)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:rsidR="00D23291" w:rsidRPr="00E837BA" w:rsidRDefault="00D23291" w:rsidP="00D23291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Synthesis of</w:t>
            </w:r>
            <w:r w:rsid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Bottlenecks Identified Across A</w:t>
            </w:r>
            <w:r w:rsidRPr="00E837BA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ll Respondents and Methods</w:t>
            </w:r>
          </w:p>
        </w:tc>
      </w:tr>
      <w:tr w:rsidR="0018780E" w:rsidRPr="00E837BA" w:rsidTr="00533BC8">
        <w:trPr>
          <w:trHeight w:val="332"/>
        </w:trPr>
        <w:tc>
          <w:tcPr>
            <w:tcW w:w="2130" w:type="dxa"/>
            <w:vAlign w:val="center"/>
          </w:tcPr>
          <w:p w:rsidR="0018780E" w:rsidRPr="00E837BA" w:rsidRDefault="0018780E" w:rsidP="00E837B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Lecture rooms/ c</w:t>
            </w: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lassrooms</w:t>
            </w:r>
          </w:p>
        </w:tc>
        <w:tc>
          <w:tcPr>
            <w:tcW w:w="174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33BC8" w:rsidRPr="00E837BA" w:rsidTr="00533BC8">
        <w:trPr>
          <w:trHeight w:val="332"/>
        </w:trPr>
        <w:tc>
          <w:tcPr>
            <w:tcW w:w="2130" w:type="dxa"/>
            <w:vAlign w:val="center"/>
          </w:tcPr>
          <w:p w:rsidR="00533BC8" w:rsidRPr="00E837BA" w:rsidRDefault="00533BC8" w:rsidP="00E837B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Skills </w:t>
            </w:r>
            <w:r w:rsidR="00E837BA">
              <w:rPr>
                <w:rFonts w:ascii="Segoe UI" w:hAnsi="Segoe UI" w:cs="Segoe UI"/>
                <w:color w:val="000000"/>
                <w:sz w:val="18"/>
                <w:szCs w:val="18"/>
              </w:rPr>
              <w:t>labs/ d</w:t>
            </w: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emonstration </w:t>
            </w:r>
            <w:r w:rsidR="00E837BA">
              <w:rPr>
                <w:rFonts w:ascii="Segoe UI" w:hAnsi="Segoe UI" w:cs="Segoe UI"/>
                <w:color w:val="000000"/>
                <w:sz w:val="18"/>
                <w:szCs w:val="18"/>
              </w:rPr>
              <w:t>r</w:t>
            </w: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ooms/ </w:t>
            </w:r>
            <w:r w:rsidR="00E837BA">
              <w:rPr>
                <w:rFonts w:ascii="Segoe UI" w:hAnsi="Segoe UI" w:cs="Segoe UI"/>
                <w:color w:val="000000"/>
                <w:sz w:val="18"/>
                <w:szCs w:val="18"/>
              </w:rPr>
              <w:t>c</w:t>
            </w: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linical </w:t>
            </w:r>
            <w:r w:rsidR="00E837BA">
              <w:rPr>
                <w:rFonts w:ascii="Segoe UI" w:hAnsi="Segoe UI" w:cs="Segoe UI"/>
                <w:color w:val="000000"/>
                <w:sz w:val="18"/>
                <w:szCs w:val="18"/>
              </w:rPr>
              <w:t>s</w:t>
            </w: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imulation </w:t>
            </w:r>
            <w:r w:rsidR="00E837BA">
              <w:rPr>
                <w:rFonts w:ascii="Segoe UI" w:hAnsi="Segoe UI" w:cs="Segoe UI"/>
                <w:color w:val="000000"/>
                <w:sz w:val="18"/>
                <w:szCs w:val="18"/>
              </w:rPr>
              <w:t>l</w:t>
            </w: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abs</w:t>
            </w:r>
          </w:p>
        </w:tc>
        <w:tc>
          <w:tcPr>
            <w:tcW w:w="1740" w:type="dxa"/>
            <w:vMerge/>
          </w:tcPr>
          <w:p w:rsidR="00533BC8" w:rsidRPr="00E837BA" w:rsidRDefault="00533BC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33BC8" w:rsidRPr="00E837BA" w:rsidRDefault="00533BC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33BC8" w:rsidRPr="00E837BA" w:rsidRDefault="00533BC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533BC8" w:rsidRPr="00E837BA" w:rsidRDefault="00533BC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33BC8" w:rsidRPr="00E837BA" w:rsidTr="00533BC8">
        <w:trPr>
          <w:trHeight w:val="332"/>
        </w:trPr>
        <w:tc>
          <w:tcPr>
            <w:tcW w:w="2130" w:type="dxa"/>
            <w:vAlign w:val="center"/>
          </w:tcPr>
          <w:p w:rsidR="00533BC8" w:rsidRPr="00E837BA" w:rsidRDefault="00E837BA" w:rsidP="00E837B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Library or learning resource c</w:t>
            </w:r>
            <w:r w:rsidR="00533BC8"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enter</w:t>
            </w:r>
          </w:p>
        </w:tc>
        <w:tc>
          <w:tcPr>
            <w:tcW w:w="1740" w:type="dxa"/>
            <w:vMerge/>
          </w:tcPr>
          <w:p w:rsidR="00533BC8" w:rsidRPr="00E837BA" w:rsidRDefault="00533BC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33BC8" w:rsidRPr="00E837BA" w:rsidRDefault="00533BC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33BC8" w:rsidRPr="00E837BA" w:rsidRDefault="00533BC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533BC8" w:rsidRPr="00E837BA" w:rsidRDefault="00533BC8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33BC8" w:rsidRPr="00E837BA" w:rsidTr="00533BC8">
        <w:trPr>
          <w:trHeight w:val="332"/>
        </w:trPr>
        <w:tc>
          <w:tcPr>
            <w:tcW w:w="2130" w:type="dxa"/>
            <w:vAlign w:val="center"/>
          </w:tcPr>
          <w:p w:rsidR="00533BC8" w:rsidRPr="00E837BA" w:rsidRDefault="00533BC8" w:rsidP="00E837B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Computer </w:t>
            </w:r>
            <w:r w:rsidR="00E837BA">
              <w:rPr>
                <w:rFonts w:ascii="Segoe UI" w:hAnsi="Segoe UI" w:cs="Segoe UI"/>
                <w:color w:val="000000"/>
                <w:sz w:val="18"/>
                <w:szCs w:val="18"/>
              </w:rPr>
              <w:t>r</w:t>
            </w: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oom or </w:t>
            </w:r>
            <w:r w:rsidR="00E837BA">
              <w:rPr>
                <w:rFonts w:ascii="Segoe UI" w:hAnsi="Segoe UI" w:cs="Segoe UI"/>
                <w:color w:val="000000"/>
                <w:sz w:val="18"/>
                <w:szCs w:val="18"/>
              </w:rPr>
              <w:t>l</w:t>
            </w: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ab</w:t>
            </w:r>
          </w:p>
        </w:tc>
        <w:tc>
          <w:tcPr>
            <w:tcW w:w="174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33BC8" w:rsidRPr="00E837BA" w:rsidTr="00533BC8">
        <w:trPr>
          <w:trHeight w:val="332"/>
        </w:trPr>
        <w:tc>
          <w:tcPr>
            <w:tcW w:w="2130" w:type="dxa"/>
            <w:vAlign w:val="center"/>
          </w:tcPr>
          <w:p w:rsidR="00533BC8" w:rsidRPr="00E837BA" w:rsidRDefault="00E837BA" w:rsidP="00533BC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Lodging/d</w:t>
            </w:r>
            <w:r w:rsidR="00533BC8"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ormitories</w:t>
            </w:r>
          </w:p>
        </w:tc>
        <w:tc>
          <w:tcPr>
            <w:tcW w:w="174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33BC8" w:rsidRPr="00E837BA" w:rsidTr="00533BC8">
        <w:trPr>
          <w:trHeight w:val="332"/>
        </w:trPr>
        <w:tc>
          <w:tcPr>
            <w:tcW w:w="2130" w:type="dxa"/>
            <w:vAlign w:val="center"/>
          </w:tcPr>
          <w:p w:rsidR="00533BC8" w:rsidRPr="00E837BA" w:rsidRDefault="00533BC8" w:rsidP="00E837B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Canteen/</w:t>
            </w:r>
            <w:r w:rsidR="00E837BA">
              <w:rPr>
                <w:rFonts w:ascii="Segoe UI" w:hAnsi="Segoe UI" w:cs="Segoe UI"/>
                <w:color w:val="000000"/>
                <w:sz w:val="18"/>
                <w:szCs w:val="18"/>
              </w:rPr>
              <w:t>c</w:t>
            </w: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afeterias</w:t>
            </w:r>
          </w:p>
        </w:tc>
        <w:tc>
          <w:tcPr>
            <w:tcW w:w="174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33BC8" w:rsidRPr="00E837BA" w:rsidTr="00533BC8">
        <w:trPr>
          <w:trHeight w:val="332"/>
        </w:trPr>
        <w:tc>
          <w:tcPr>
            <w:tcW w:w="2130" w:type="dxa"/>
            <w:vAlign w:val="center"/>
          </w:tcPr>
          <w:p w:rsidR="00533BC8" w:rsidRPr="00E837BA" w:rsidRDefault="00533BC8" w:rsidP="00533BC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174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33BC8" w:rsidRPr="00E837BA" w:rsidTr="00533BC8">
        <w:trPr>
          <w:trHeight w:val="332"/>
        </w:trPr>
        <w:tc>
          <w:tcPr>
            <w:tcW w:w="2130" w:type="dxa"/>
            <w:vAlign w:val="center"/>
          </w:tcPr>
          <w:p w:rsidR="00533BC8" w:rsidRPr="00E837BA" w:rsidRDefault="00533BC8" w:rsidP="00533BC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7BA">
              <w:rPr>
                <w:rFonts w:ascii="Segoe UI" w:hAnsi="Segoe UI" w:cs="Segoe UI"/>
                <w:color w:val="000000"/>
                <w:sz w:val="18"/>
                <w:szCs w:val="18"/>
              </w:rPr>
              <w:t>Security</w:t>
            </w:r>
          </w:p>
        </w:tc>
        <w:tc>
          <w:tcPr>
            <w:tcW w:w="174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533BC8" w:rsidRPr="00E837BA" w:rsidRDefault="00533BC8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0051D0" w:rsidRPr="00DA3EE0" w:rsidRDefault="00C93D21" w:rsidP="003F7933">
      <w:pPr>
        <w:spacing w:after="60" w:line="240" w:lineRule="auto"/>
        <w:rPr>
          <w:rFonts w:ascii="Century Gothic" w:hAnsi="Century Gothic" w:cs="Calibri"/>
          <w:b/>
          <w:sz w:val="28"/>
          <w:szCs w:val="28"/>
        </w:rPr>
      </w:pPr>
      <w:r w:rsidRPr="00DA3EE0">
        <w:rPr>
          <w:rFonts w:ascii="Century Gothic" w:hAnsi="Century Gothic" w:cs="Calibri"/>
          <w:b/>
          <w:color w:val="58A5DB"/>
          <w:sz w:val="28"/>
          <w:szCs w:val="28"/>
        </w:rPr>
        <w:lastRenderedPageBreak/>
        <w:t>Thematic Area</w:t>
      </w:r>
      <w:r w:rsidR="000051D0" w:rsidRPr="00DA3EE0">
        <w:rPr>
          <w:rFonts w:ascii="Century Gothic" w:hAnsi="Century Gothic" w:cs="Calibri"/>
          <w:b/>
          <w:color w:val="58A5DB"/>
          <w:sz w:val="28"/>
          <w:szCs w:val="28"/>
        </w:rPr>
        <w:t xml:space="preserve"> 5: Materials and Equipment</w:t>
      </w:r>
      <w:r w:rsidR="000051D0" w:rsidRPr="00DA3EE0">
        <w:rPr>
          <w:rFonts w:ascii="Century Gothic" w:hAnsi="Century Gothic" w:cs="Calibri"/>
          <w:b/>
          <w:sz w:val="28"/>
          <w:szCs w:val="28"/>
        </w:rPr>
        <w:t xml:space="preserve"> </w:t>
      </w:r>
    </w:p>
    <w:tbl>
      <w:tblPr>
        <w:tblStyle w:val="TableGrid"/>
        <w:tblW w:w="14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1740"/>
        <w:gridCol w:w="1620"/>
        <w:gridCol w:w="1800"/>
        <w:gridCol w:w="1620"/>
        <w:gridCol w:w="1440"/>
        <w:gridCol w:w="1620"/>
        <w:gridCol w:w="2520"/>
      </w:tblGrid>
      <w:tr w:rsidR="00C93D21" w:rsidRPr="00DA3EE0" w:rsidTr="00F34539">
        <w:trPr>
          <w:trHeight w:val="530"/>
          <w:tblHeader/>
        </w:trPr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:rsidR="00C93D21" w:rsidRPr="00DA3EE0" w:rsidRDefault="00C93D21" w:rsidP="00F34539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bottom"/>
            <w:hideMark/>
          </w:tcPr>
          <w:p w:rsidR="00C93D21" w:rsidRPr="00DA3EE0" w:rsidRDefault="00C93D21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Situation Analysis:</w:t>
            </w:r>
          </w:p>
          <w:p w:rsidR="00C93D21" w:rsidRPr="00DA3EE0" w:rsidRDefault="00C93D21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Summary of Challenges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C93D21" w:rsidRPr="00DA3EE0" w:rsidRDefault="00C93D21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School Leaders (Interviews)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C93D21" w:rsidRPr="00DA3EE0" w:rsidRDefault="00C93D21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Educators: Classroom and Clinical</w:t>
            </w:r>
          </w:p>
          <w:p w:rsidR="00C93D21" w:rsidRPr="00DA3EE0" w:rsidRDefault="00C93D21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 Surveys)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C93D21" w:rsidRPr="00DA3EE0" w:rsidRDefault="00C93D21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Students</w:t>
            </w:r>
          </w:p>
          <w:p w:rsidR="00C93D21" w:rsidRPr="00DA3EE0" w:rsidRDefault="00C93D21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 Surveys)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C93D21" w:rsidRPr="00DA3EE0" w:rsidRDefault="00C93D21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Optional: Structured Observation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C93D21" w:rsidRPr="00DA3EE0" w:rsidRDefault="00C93D21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Optional: Key External Informants</w:t>
            </w:r>
          </w:p>
          <w:p w:rsidR="00C93D21" w:rsidRPr="00DA3EE0" w:rsidRDefault="00C93D21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(Interviews)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:rsidR="00C93D21" w:rsidRPr="00DA3EE0" w:rsidRDefault="00C93D21" w:rsidP="00DA3EE0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Synthesis of Bottlenecks Identified Across </w:t>
            </w:r>
            <w:r w:rsid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</w:t>
            </w:r>
            <w:r w:rsidRPr="00DA3EE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ll Respondents and Methods</w:t>
            </w:r>
          </w:p>
        </w:tc>
      </w:tr>
      <w:tr w:rsidR="0018780E" w:rsidRPr="00DA3EE0" w:rsidTr="00C93D21">
        <w:trPr>
          <w:trHeight w:val="332"/>
        </w:trPr>
        <w:tc>
          <w:tcPr>
            <w:tcW w:w="2130" w:type="dxa"/>
            <w:vAlign w:val="center"/>
          </w:tcPr>
          <w:p w:rsidR="0018780E" w:rsidRPr="00DA3EE0" w:rsidRDefault="0018780E" w:rsidP="00C93D2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Skills l</w:t>
            </w:r>
            <w:r w:rsidRPr="00DA3EE0">
              <w:rPr>
                <w:rFonts w:ascii="Segoe UI" w:hAnsi="Segoe UI" w:cs="Segoe UI"/>
                <w:color w:val="000000"/>
                <w:sz w:val="18"/>
                <w:szCs w:val="18"/>
              </w:rPr>
              <w:t>ab</w:t>
            </w:r>
          </w:p>
        </w:tc>
        <w:tc>
          <w:tcPr>
            <w:tcW w:w="174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93D21" w:rsidRPr="00DA3EE0" w:rsidTr="00C93D21">
        <w:trPr>
          <w:trHeight w:val="332"/>
        </w:trPr>
        <w:tc>
          <w:tcPr>
            <w:tcW w:w="2130" w:type="dxa"/>
            <w:vAlign w:val="center"/>
          </w:tcPr>
          <w:p w:rsidR="00C93D21" w:rsidRPr="00DA3EE0" w:rsidRDefault="00C93D21" w:rsidP="00DA3EE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A3EE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Clinical </w:t>
            </w:r>
            <w:r w:rsidR="00DA3EE0">
              <w:rPr>
                <w:rFonts w:ascii="Segoe UI" w:hAnsi="Segoe UI" w:cs="Segoe UI"/>
                <w:color w:val="000000"/>
                <w:sz w:val="18"/>
                <w:szCs w:val="18"/>
              </w:rPr>
              <w:t>p</w:t>
            </w:r>
            <w:r w:rsidRPr="00DA3EE0">
              <w:rPr>
                <w:rFonts w:ascii="Segoe UI" w:hAnsi="Segoe UI" w:cs="Segoe UI"/>
                <w:color w:val="000000"/>
                <w:sz w:val="18"/>
                <w:szCs w:val="18"/>
              </w:rPr>
              <w:t>ractice</w:t>
            </w:r>
          </w:p>
        </w:tc>
        <w:tc>
          <w:tcPr>
            <w:tcW w:w="1740" w:type="dxa"/>
            <w:vMerge/>
          </w:tcPr>
          <w:p w:rsidR="00C93D21" w:rsidRPr="00DA3EE0" w:rsidRDefault="00C93D21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3D21" w:rsidRPr="00DA3EE0" w:rsidRDefault="00C93D21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C93D21" w:rsidRPr="00DA3EE0" w:rsidRDefault="00C93D21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3D21" w:rsidRPr="00DA3EE0" w:rsidRDefault="00C93D21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C93D21" w:rsidRPr="00DA3EE0" w:rsidRDefault="00C93D21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3D21" w:rsidRPr="00DA3EE0" w:rsidRDefault="00C93D21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93D21" w:rsidRPr="00DA3EE0" w:rsidRDefault="00C93D21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93D21" w:rsidRPr="00DA3EE0" w:rsidTr="00C93D21">
        <w:trPr>
          <w:trHeight w:val="332"/>
        </w:trPr>
        <w:tc>
          <w:tcPr>
            <w:tcW w:w="2130" w:type="dxa"/>
            <w:vAlign w:val="center"/>
          </w:tcPr>
          <w:p w:rsidR="00C93D21" w:rsidRPr="00DA3EE0" w:rsidRDefault="00C93D21" w:rsidP="00DA3EE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DA3EE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Textbooks, </w:t>
            </w:r>
            <w:r w:rsidR="00DA3EE0">
              <w:rPr>
                <w:rFonts w:ascii="Segoe UI" w:hAnsi="Segoe UI" w:cs="Segoe UI"/>
                <w:color w:val="000000"/>
                <w:sz w:val="18"/>
                <w:szCs w:val="18"/>
              </w:rPr>
              <w:t>j</w:t>
            </w:r>
            <w:r w:rsidRPr="00DA3EE0">
              <w:rPr>
                <w:rFonts w:ascii="Segoe UI" w:hAnsi="Segoe UI" w:cs="Segoe UI"/>
                <w:color w:val="000000"/>
                <w:sz w:val="18"/>
                <w:szCs w:val="18"/>
              </w:rPr>
              <w:t>ournals</w:t>
            </w:r>
            <w:r w:rsidR="00DA3EE0">
              <w:rPr>
                <w:rFonts w:ascii="Segoe UI" w:hAnsi="Segoe UI" w:cs="Segoe UI"/>
                <w:color w:val="000000"/>
                <w:sz w:val="18"/>
                <w:szCs w:val="18"/>
              </w:rPr>
              <w:t>, and learning m</w:t>
            </w:r>
            <w:r w:rsidRPr="00DA3EE0">
              <w:rPr>
                <w:rFonts w:ascii="Segoe UI" w:hAnsi="Segoe UI" w:cs="Segoe UI"/>
                <w:color w:val="000000"/>
                <w:sz w:val="18"/>
                <w:szCs w:val="18"/>
              </w:rPr>
              <w:t>aterials</w:t>
            </w:r>
          </w:p>
        </w:tc>
        <w:tc>
          <w:tcPr>
            <w:tcW w:w="1740" w:type="dxa"/>
            <w:vMerge/>
          </w:tcPr>
          <w:p w:rsidR="00C93D21" w:rsidRPr="00DA3EE0" w:rsidRDefault="00C93D21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3D21" w:rsidRPr="00DA3EE0" w:rsidRDefault="00C93D21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C93D21" w:rsidRPr="00DA3EE0" w:rsidRDefault="00C93D21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3D21" w:rsidRPr="00DA3EE0" w:rsidRDefault="00C93D21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C93D21" w:rsidRPr="00DA3EE0" w:rsidRDefault="00C93D21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3D21" w:rsidRPr="00DA3EE0" w:rsidRDefault="00C93D21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93D21" w:rsidRPr="00DA3EE0" w:rsidRDefault="00C93D21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93D21" w:rsidRPr="00DA3EE0" w:rsidTr="00C93D21">
        <w:trPr>
          <w:trHeight w:val="332"/>
        </w:trPr>
        <w:tc>
          <w:tcPr>
            <w:tcW w:w="2130" w:type="dxa"/>
            <w:vAlign w:val="center"/>
          </w:tcPr>
          <w:p w:rsidR="00C93D21" w:rsidRPr="00DA3EE0" w:rsidRDefault="00DA3EE0" w:rsidP="00C93D2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Computers and p</w:t>
            </w:r>
            <w:r w:rsidR="00C93D21" w:rsidRPr="00DA3EE0">
              <w:rPr>
                <w:rFonts w:ascii="Segoe UI" w:hAnsi="Segoe UI" w:cs="Segoe UI"/>
                <w:color w:val="000000"/>
                <w:sz w:val="18"/>
                <w:szCs w:val="18"/>
              </w:rPr>
              <w:t>rojectors</w:t>
            </w:r>
          </w:p>
        </w:tc>
        <w:tc>
          <w:tcPr>
            <w:tcW w:w="1740" w:type="dxa"/>
            <w:vMerge/>
          </w:tcPr>
          <w:p w:rsidR="00C93D21" w:rsidRPr="00DA3EE0" w:rsidRDefault="00C93D21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3D21" w:rsidRPr="00DA3EE0" w:rsidRDefault="00C93D21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C93D21" w:rsidRPr="00DA3EE0" w:rsidRDefault="00C93D21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3D21" w:rsidRPr="00DA3EE0" w:rsidRDefault="00C93D21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C93D21" w:rsidRPr="00DA3EE0" w:rsidRDefault="00C93D21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C93D21" w:rsidRPr="00DA3EE0" w:rsidRDefault="00C93D21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C93D21" w:rsidRPr="00DA3EE0" w:rsidRDefault="00C93D21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C93D21" w:rsidRPr="00922B60" w:rsidRDefault="00C93D21" w:rsidP="00195FD2">
      <w:pPr>
        <w:spacing w:after="120" w:line="240" w:lineRule="auto"/>
        <w:rPr>
          <w:rFonts w:ascii="Calibri" w:hAnsi="Calibri" w:cs="Calibri"/>
          <w:b/>
        </w:rPr>
      </w:pPr>
    </w:p>
    <w:p w:rsidR="000051D0" w:rsidRPr="00DA3EE0" w:rsidRDefault="00C93D21" w:rsidP="003F7933">
      <w:pPr>
        <w:spacing w:after="60" w:line="240" w:lineRule="auto"/>
        <w:rPr>
          <w:rFonts w:ascii="Century Gothic" w:hAnsi="Century Gothic" w:cs="Calibri"/>
          <w:b/>
          <w:sz w:val="28"/>
          <w:szCs w:val="28"/>
        </w:rPr>
      </w:pPr>
      <w:r w:rsidRPr="00DA3EE0">
        <w:rPr>
          <w:rFonts w:ascii="Century Gothic" w:hAnsi="Century Gothic" w:cs="Calibri"/>
          <w:b/>
          <w:color w:val="58A5DB"/>
          <w:sz w:val="28"/>
          <w:szCs w:val="28"/>
        </w:rPr>
        <w:t>Thematic Area</w:t>
      </w:r>
      <w:r w:rsidR="000051D0" w:rsidRPr="00DA3EE0">
        <w:rPr>
          <w:rFonts w:ascii="Century Gothic" w:hAnsi="Century Gothic" w:cs="Calibri"/>
          <w:b/>
          <w:color w:val="58A5DB"/>
          <w:sz w:val="28"/>
          <w:szCs w:val="28"/>
        </w:rPr>
        <w:t xml:space="preserve"> 6: Curriculum</w:t>
      </w:r>
    </w:p>
    <w:tbl>
      <w:tblPr>
        <w:tblStyle w:val="TableGrid"/>
        <w:tblW w:w="14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1920"/>
        <w:gridCol w:w="1800"/>
        <w:gridCol w:w="1980"/>
        <w:gridCol w:w="1980"/>
        <w:gridCol w:w="1710"/>
        <w:gridCol w:w="2610"/>
      </w:tblGrid>
      <w:tr w:rsidR="00E6403A" w:rsidRPr="00F21210" w:rsidTr="00F34539">
        <w:trPr>
          <w:trHeight w:val="530"/>
          <w:tblHeader/>
        </w:trPr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:rsidR="00E6403A" w:rsidRPr="00F21210" w:rsidRDefault="00E6403A" w:rsidP="00F34539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bottom"/>
            <w:hideMark/>
          </w:tcPr>
          <w:p w:rsidR="00E6403A" w:rsidRPr="00F21210" w:rsidRDefault="00E6403A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Situation Analysis:</w:t>
            </w:r>
          </w:p>
          <w:p w:rsidR="00E6403A" w:rsidRPr="00F21210" w:rsidRDefault="00E6403A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Summary of Challenges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E6403A" w:rsidRPr="00F21210" w:rsidRDefault="00E6403A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School Leaders (Interviews)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E6403A" w:rsidRPr="00F21210" w:rsidRDefault="00E6403A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Educators: Classroom and Clinical</w:t>
            </w:r>
          </w:p>
          <w:p w:rsidR="00E6403A" w:rsidRPr="00F21210" w:rsidRDefault="00E6403A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(Interviews/Surveys)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E6403A" w:rsidRPr="00F21210" w:rsidRDefault="00E6403A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Students</w:t>
            </w:r>
          </w:p>
          <w:p w:rsidR="00E6403A" w:rsidRPr="00F21210" w:rsidRDefault="00E6403A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(Interviews/Surveys)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="00E6403A" w:rsidRPr="00F21210" w:rsidRDefault="00E6403A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Optional: Key External Informants</w:t>
            </w:r>
          </w:p>
          <w:p w:rsidR="00E6403A" w:rsidRPr="00F21210" w:rsidRDefault="00E6403A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(Interviews)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</w:tcPr>
          <w:p w:rsidR="00E6403A" w:rsidRPr="00F21210" w:rsidRDefault="00E6403A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Synthesis of</w:t>
            </w:r>
            <w:r w:rsid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Bottlenecks Identified Across A</w:t>
            </w: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ll Respondents and Methods</w:t>
            </w:r>
          </w:p>
        </w:tc>
      </w:tr>
      <w:tr w:rsidR="0018780E" w:rsidRPr="00F21210" w:rsidTr="00E6403A">
        <w:trPr>
          <w:trHeight w:val="332"/>
        </w:trPr>
        <w:tc>
          <w:tcPr>
            <w:tcW w:w="2130" w:type="dxa"/>
            <w:vAlign w:val="center"/>
          </w:tcPr>
          <w:p w:rsidR="0018780E" w:rsidRPr="00F21210" w:rsidRDefault="0018780E" w:rsidP="00E6403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color w:val="000000"/>
                <w:sz w:val="18"/>
                <w:szCs w:val="18"/>
              </w:rPr>
              <w:t>Adapted to population health needs and national HRH policies and strategies</w:t>
            </w:r>
          </w:p>
        </w:tc>
        <w:tc>
          <w:tcPr>
            <w:tcW w:w="19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E6403A" w:rsidRPr="00F21210" w:rsidTr="00E6403A">
        <w:trPr>
          <w:trHeight w:val="332"/>
        </w:trPr>
        <w:tc>
          <w:tcPr>
            <w:tcW w:w="2130" w:type="dxa"/>
            <w:vAlign w:val="center"/>
          </w:tcPr>
          <w:p w:rsidR="00E6403A" w:rsidRPr="00F21210" w:rsidRDefault="00F21210" w:rsidP="00F34539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Use of i</w:t>
            </w:r>
            <w:r w:rsidR="00E6403A" w:rsidRPr="00F212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nformation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and communication t</w:t>
            </w:r>
            <w:r w:rsidR="00F34539" w:rsidRPr="00F21210">
              <w:rPr>
                <w:rFonts w:ascii="Segoe UI" w:hAnsi="Segoe UI" w:cs="Segoe UI"/>
                <w:color w:val="000000"/>
                <w:sz w:val="18"/>
                <w:szCs w:val="18"/>
              </w:rPr>
              <w:t>echnologies/ eL</w:t>
            </w:r>
            <w:r w:rsidR="00E6403A" w:rsidRPr="00F212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earning  </w:t>
            </w:r>
          </w:p>
        </w:tc>
        <w:tc>
          <w:tcPr>
            <w:tcW w:w="192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E6403A" w:rsidRPr="00F21210" w:rsidTr="00E6403A">
        <w:trPr>
          <w:trHeight w:val="332"/>
        </w:trPr>
        <w:tc>
          <w:tcPr>
            <w:tcW w:w="2130" w:type="dxa"/>
            <w:vAlign w:val="center"/>
          </w:tcPr>
          <w:p w:rsidR="00E6403A" w:rsidRPr="00F21210" w:rsidRDefault="00E6403A" w:rsidP="00E6403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color w:val="000000"/>
                <w:sz w:val="18"/>
                <w:szCs w:val="18"/>
              </w:rPr>
              <w:t>Learning methods/ approaches</w:t>
            </w:r>
          </w:p>
        </w:tc>
        <w:tc>
          <w:tcPr>
            <w:tcW w:w="192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E6403A" w:rsidRPr="00F21210" w:rsidTr="00E6403A">
        <w:trPr>
          <w:trHeight w:val="332"/>
        </w:trPr>
        <w:tc>
          <w:tcPr>
            <w:tcW w:w="2130" w:type="dxa"/>
            <w:vAlign w:val="center"/>
          </w:tcPr>
          <w:p w:rsidR="00E6403A" w:rsidRPr="00F21210" w:rsidRDefault="00E6403A" w:rsidP="00E6403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color w:val="000000"/>
                <w:sz w:val="18"/>
                <w:szCs w:val="18"/>
              </w:rPr>
              <w:t>Development of practical skills</w:t>
            </w:r>
          </w:p>
        </w:tc>
        <w:tc>
          <w:tcPr>
            <w:tcW w:w="192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E6403A" w:rsidRPr="00F21210" w:rsidTr="00E6403A">
        <w:trPr>
          <w:trHeight w:val="332"/>
        </w:trPr>
        <w:tc>
          <w:tcPr>
            <w:tcW w:w="2130" w:type="dxa"/>
            <w:vAlign w:val="center"/>
          </w:tcPr>
          <w:p w:rsidR="00E6403A" w:rsidRPr="00F21210" w:rsidRDefault="00E6403A" w:rsidP="00E6403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color w:val="000000"/>
                <w:sz w:val="18"/>
                <w:szCs w:val="18"/>
              </w:rPr>
              <w:t>Research</w:t>
            </w:r>
          </w:p>
        </w:tc>
        <w:tc>
          <w:tcPr>
            <w:tcW w:w="192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E6403A" w:rsidRPr="00F21210" w:rsidTr="00E6403A">
        <w:trPr>
          <w:trHeight w:val="332"/>
        </w:trPr>
        <w:tc>
          <w:tcPr>
            <w:tcW w:w="2130" w:type="dxa"/>
            <w:vAlign w:val="center"/>
          </w:tcPr>
          <w:p w:rsidR="00E6403A" w:rsidRPr="00F21210" w:rsidRDefault="00E6403A" w:rsidP="00E6403A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color w:val="000000"/>
                <w:sz w:val="18"/>
                <w:szCs w:val="18"/>
              </w:rPr>
              <w:t>Student assessment</w:t>
            </w:r>
          </w:p>
        </w:tc>
        <w:tc>
          <w:tcPr>
            <w:tcW w:w="192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E6403A" w:rsidRPr="00F21210" w:rsidRDefault="00E6403A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E6403A" w:rsidRPr="00E6403A" w:rsidRDefault="00E6403A" w:rsidP="00E6403A">
      <w:pPr>
        <w:spacing w:after="0" w:line="240" w:lineRule="auto"/>
        <w:rPr>
          <w:rFonts w:ascii="Calibri" w:hAnsi="Calibri" w:cs="Calibri"/>
          <w:b/>
        </w:rPr>
      </w:pPr>
    </w:p>
    <w:p w:rsidR="00A43DE3" w:rsidRDefault="00A43DE3" w:rsidP="005C22F5">
      <w:pPr>
        <w:spacing w:after="0" w:line="240" w:lineRule="auto"/>
        <w:rPr>
          <w:rFonts w:ascii="Calibri" w:hAnsi="Calibri" w:cs="Calibri"/>
          <w:color w:val="000000"/>
        </w:rPr>
      </w:pPr>
    </w:p>
    <w:p w:rsidR="002C3563" w:rsidRPr="00F21210" w:rsidRDefault="00E6403A" w:rsidP="003F7933">
      <w:pPr>
        <w:spacing w:after="60" w:line="240" w:lineRule="auto"/>
        <w:rPr>
          <w:rFonts w:ascii="Century Gothic" w:hAnsi="Century Gothic" w:cs="Calibri"/>
          <w:b/>
          <w:sz w:val="28"/>
          <w:szCs w:val="28"/>
        </w:rPr>
      </w:pPr>
      <w:r w:rsidRPr="00F21210">
        <w:rPr>
          <w:rFonts w:ascii="Century Gothic" w:hAnsi="Century Gothic" w:cs="Calibri"/>
          <w:b/>
          <w:color w:val="58A5DB"/>
          <w:sz w:val="28"/>
          <w:szCs w:val="28"/>
        </w:rPr>
        <w:lastRenderedPageBreak/>
        <w:t>Thematic Area</w:t>
      </w:r>
      <w:r w:rsidR="002C3563" w:rsidRPr="00F21210">
        <w:rPr>
          <w:rFonts w:ascii="Century Gothic" w:hAnsi="Century Gothic" w:cs="Calibri"/>
          <w:b/>
          <w:color w:val="58A5DB"/>
          <w:sz w:val="28"/>
          <w:szCs w:val="28"/>
        </w:rPr>
        <w:t xml:space="preserve"> 7: Clinical Practice</w:t>
      </w:r>
    </w:p>
    <w:tbl>
      <w:tblPr>
        <w:tblStyle w:val="TableGrid"/>
        <w:tblW w:w="14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1740"/>
        <w:gridCol w:w="1620"/>
        <w:gridCol w:w="1800"/>
        <w:gridCol w:w="1620"/>
        <w:gridCol w:w="1440"/>
        <w:gridCol w:w="1620"/>
        <w:gridCol w:w="2520"/>
      </w:tblGrid>
      <w:tr w:rsidR="00544DFB" w:rsidRPr="00F21210" w:rsidTr="002836E3">
        <w:trPr>
          <w:trHeight w:val="530"/>
          <w:tblHeader/>
        </w:trPr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:rsidR="00544DFB" w:rsidRPr="00F21210" w:rsidRDefault="00544DFB" w:rsidP="002836E3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 Assessed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bottom"/>
            <w:hideMark/>
          </w:tcPr>
          <w:p w:rsidR="00544DFB" w:rsidRPr="00F21210" w:rsidRDefault="00544DFB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Situation Analysis:</w:t>
            </w:r>
          </w:p>
          <w:p w:rsidR="00544DFB" w:rsidRPr="00F21210" w:rsidRDefault="00544DFB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Summary of Challenges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544DFB" w:rsidRPr="00F21210" w:rsidRDefault="00544DFB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School Leaders (Interviews)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544DFB" w:rsidRPr="00F21210" w:rsidRDefault="00544DFB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Educators: Classroom and Clinical</w:t>
            </w:r>
          </w:p>
          <w:p w:rsidR="00544DFB" w:rsidRPr="00F21210" w:rsidRDefault="00544DFB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 Surveys)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544DFB" w:rsidRPr="00F21210" w:rsidRDefault="00544DFB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Students</w:t>
            </w:r>
          </w:p>
          <w:p w:rsidR="00544DFB" w:rsidRPr="00F21210" w:rsidRDefault="00544DFB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 Surveys)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544DFB" w:rsidRPr="00F21210" w:rsidRDefault="00544DFB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Optional: Structured Observation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544DFB" w:rsidRPr="00F21210" w:rsidRDefault="00544DFB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Optional: Key External Informants</w:t>
            </w:r>
          </w:p>
          <w:p w:rsidR="00544DFB" w:rsidRPr="00F21210" w:rsidRDefault="00544DFB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(Interviews)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bottom"/>
          </w:tcPr>
          <w:p w:rsidR="00544DFB" w:rsidRPr="00F21210" w:rsidRDefault="00544DFB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Synthesis of</w:t>
            </w:r>
            <w:r w:rsid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Bottlenecks Identified Across A</w:t>
            </w:r>
            <w:r w:rsidRPr="00F2121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ll Respondents and Methods</w:t>
            </w:r>
          </w:p>
        </w:tc>
      </w:tr>
      <w:tr w:rsidR="0018780E" w:rsidRPr="00F21210" w:rsidTr="00544DFB">
        <w:trPr>
          <w:trHeight w:val="332"/>
        </w:trPr>
        <w:tc>
          <w:tcPr>
            <w:tcW w:w="2130" w:type="dxa"/>
            <w:vAlign w:val="center"/>
          </w:tcPr>
          <w:p w:rsidR="0018780E" w:rsidRPr="00F21210" w:rsidRDefault="0018780E" w:rsidP="00F2121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color w:val="000000"/>
                <w:sz w:val="18"/>
                <w:szCs w:val="18"/>
              </w:rPr>
              <w:t>Sites/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f</w:t>
            </w:r>
            <w:r w:rsidRPr="00F21210">
              <w:rPr>
                <w:rFonts w:ascii="Segoe UI" w:hAnsi="Segoe UI" w:cs="Segoe UI"/>
                <w:color w:val="000000"/>
                <w:sz w:val="18"/>
                <w:szCs w:val="18"/>
              </w:rPr>
              <w:t>acilities</w:t>
            </w:r>
          </w:p>
        </w:tc>
        <w:tc>
          <w:tcPr>
            <w:tcW w:w="174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44DFB" w:rsidRPr="00F21210" w:rsidTr="00544DFB">
        <w:trPr>
          <w:trHeight w:val="332"/>
        </w:trPr>
        <w:tc>
          <w:tcPr>
            <w:tcW w:w="2130" w:type="dxa"/>
            <w:vAlign w:val="center"/>
          </w:tcPr>
          <w:p w:rsidR="00544DFB" w:rsidRPr="00F21210" w:rsidRDefault="00F21210" w:rsidP="00F2121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Supervision/i</w:t>
            </w:r>
            <w:r w:rsidR="00544DFB" w:rsidRPr="00F21210">
              <w:rPr>
                <w:rFonts w:ascii="Segoe UI" w:hAnsi="Segoe UI" w:cs="Segoe UI"/>
                <w:color w:val="000000"/>
                <w:sz w:val="18"/>
                <w:szCs w:val="18"/>
              </w:rPr>
              <w:t>nstruction</w:t>
            </w:r>
          </w:p>
        </w:tc>
        <w:tc>
          <w:tcPr>
            <w:tcW w:w="1740" w:type="dxa"/>
            <w:vMerge/>
          </w:tcPr>
          <w:p w:rsidR="00544DFB" w:rsidRPr="00F21210" w:rsidRDefault="00544DFB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44DFB" w:rsidRPr="00F21210" w:rsidRDefault="00544DFB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44DFB" w:rsidRPr="00F21210" w:rsidRDefault="00544DFB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44DFB" w:rsidRPr="00F21210" w:rsidRDefault="00544DFB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44DFB" w:rsidRPr="00F21210" w:rsidRDefault="00544DFB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44DFB" w:rsidRPr="00F21210" w:rsidRDefault="00544DFB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544DFB" w:rsidRPr="00F21210" w:rsidRDefault="00544DFB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544DFB" w:rsidRPr="00F21210" w:rsidTr="00544DFB">
        <w:trPr>
          <w:trHeight w:val="332"/>
        </w:trPr>
        <w:tc>
          <w:tcPr>
            <w:tcW w:w="2130" w:type="dxa"/>
            <w:vAlign w:val="center"/>
          </w:tcPr>
          <w:p w:rsidR="00544DFB" w:rsidRPr="00F21210" w:rsidRDefault="00544DFB" w:rsidP="00544DF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F21210">
              <w:rPr>
                <w:rFonts w:ascii="Segoe UI" w:hAnsi="Segoe UI" w:cs="Segoe UI"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1740" w:type="dxa"/>
            <w:vMerge/>
          </w:tcPr>
          <w:p w:rsidR="00544DFB" w:rsidRPr="00F21210" w:rsidRDefault="00544DFB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44DFB" w:rsidRPr="00F21210" w:rsidRDefault="00544DFB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544DFB" w:rsidRPr="00F21210" w:rsidRDefault="00544DFB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44DFB" w:rsidRPr="00F21210" w:rsidRDefault="00544DFB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44DFB" w:rsidRPr="00F21210" w:rsidRDefault="00544DFB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544DFB" w:rsidRPr="00F21210" w:rsidRDefault="00544DFB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vMerge/>
          </w:tcPr>
          <w:p w:rsidR="00544DFB" w:rsidRPr="00F21210" w:rsidRDefault="00544DFB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544DFB" w:rsidRDefault="00544DFB" w:rsidP="00195FD2">
      <w:pPr>
        <w:spacing w:after="120" w:line="240" w:lineRule="auto"/>
        <w:rPr>
          <w:rFonts w:ascii="Calibri" w:hAnsi="Calibri" w:cs="Calibri"/>
          <w:b/>
          <w:sz w:val="28"/>
          <w:szCs w:val="28"/>
        </w:rPr>
      </w:pPr>
    </w:p>
    <w:p w:rsidR="00D913D5" w:rsidRPr="00C87B5B" w:rsidRDefault="00FD1B28" w:rsidP="003F7933">
      <w:pPr>
        <w:spacing w:after="60" w:line="240" w:lineRule="auto"/>
        <w:rPr>
          <w:rFonts w:ascii="Century Gothic" w:hAnsi="Century Gothic" w:cs="Calibri"/>
          <w:b/>
          <w:sz w:val="28"/>
          <w:szCs w:val="28"/>
        </w:rPr>
      </w:pPr>
      <w:r w:rsidRPr="00C87B5B">
        <w:rPr>
          <w:rFonts w:ascii="Century Gothic" w:hAnsi="Century Gothic" w:cs="Calibri"/>
          <w:b/>
          <w:color w:val="58A5DB"/>
          <w:sz w:val="28"/>
          <w:szCs w:val="28"/>
        </w:rPr>
        <w:t>Thematic Area</w:t>
      </w:r>
      <w:r w:rsidR="00D913D5" w:rsidRPr="00C87B5B">
        <w:rPr>
          <w:rFonts w:ascii="Century Gothic" w:hAnsi="Century Gothic" w:cs="Calibri"/>
          <w:b/>
          <w:color w:val="58A5DB"/>
          <w:sz w:val="28"/>
          <w:szCs w:val="28"/>
        </w:rPr>
        <w:t xml:space="preserve"> 8</w:t>
      </w:r>
      <w:r w:rsidR="00E00B73" w:rsidRPr="00C87B5B">
        <w:rPr>
          <w:rFonts w:ascii="Century Gothic" w:hAnsi="Century Gothic" w:cs="Calibri"/>
          <w:b/>
          <w:color w:val="58A5DB"/>
          <w:sz w:val="28"/>
          <w:szCs w:val="28"/>
        </w:rPr>
        <w:t>: Quality Assurance</w:t>
      </w:r>
    </w:p>
    <w:tbl>
      <w:tblPr>
        <w:tblStyle w:val="TableGrid"/>
        <w:tblW w:w="14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1920"/>
        <w:gridCol w:w="1800"/>
        <w:gridCol w:w="1980"/>
        <w:gridCol w:w="1980"/>
        <w:gridCol w:w="1710"/>
        <w:gridCol w:w="2610"/>
      </w:tblGrid>
      <w:tr w:rsidR="00AA3C5E" w:rsidRPr="00C87B5B" w:rsidTr="002836E3">
        <w:trPr>
          <w:trHeight w:val="530"/>
          <w:tblHeader/>
        </w:trPr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:rsidR="00AA3C5E" w:rsidRPr="00C87B5B" w:rsidRDefault="00AA3C5E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bottom"/>
            <w:hideMark/>
          </w:tcPr>
          <w:p w:rsidR="00AA3C5E" w:rsidRPr="00C87B5B" w:rsidRDefault="00AA3C5E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Situation Analysis:</w:t>
            </w:r>
          </w:p>
          <w:p w:rsidR="00AA3C5E" w:rsidRPr="00C87B5B" w:rsidRDefault="00AA3C5E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Summary of Challenges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AA3C5E" w:rsidRPr="00C87B5B" w:rsidRDefault="00AA3C5E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School Leaders (Interviews)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AA3C5E" w:rsidRPr="00C87B5B" w:rsidRDefault="00AA3C5E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Educators: Classroom and Clinical</w:t>
            </w:r>
          </w:p>
          <w:p w:rsidR="00AA3C5E" w:rsidRPr="00C87B5B" w:rsidRDefault="00AA3C5E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(Interviews/Surveys)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AA3C5E" w:rsidRPr="00C87B5B" w:rsidRDefault="00AA3C5E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Students</w:t>
            </w:r>
          </w:p>
          <w:p w:rsidR="00AA3C5E" w:rsidRPr="00C87B5B" w:rsidRDefault="00AA3C5E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(Interviews/Surveys)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="00AA3C5E" w:rsidRPr="00C87B5B" w:rsidRDefault="00AA3C5E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Optional: Key External Informants</w:t>
            </w:r>
          </w:p>
          <w:p w:rsidR="00AA3C5E" w:rsidRPr="00C87B5B" w:rsidRDefault="00AA3C5E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(Interviews)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</w:tcPr>
          <w:p w:rsidR="00AA3C5E" w:rsidRPr="00C87B5B" w:rsidRDefault="00AA3C5E" w:rsidP="00C87B5B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Synthesis of Bottlenecks Identified Across </w:t>
            </w:r>
            <w:r w:rsid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</w:t>
            </w: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ll Respondents and Methods</w:t>
            </w:r>
          </w:p>
        </w:tc>
      </w:tr>
      <w:tr w:rsidR="00AA3C5E" w:rsidRPr="00C87B5B" w:rsidTr="00AA3C5E">
        <w:trPr>
          <w:trHeight w:val="332"/>
        </w:trPr>
        <w:tc>
          <w:tcPr>
            <w:tcW w:w="2130" w:type="dxa"/>
            <w:vAlign w:val="center"/>
          </w:tcPr>
          <w:p w:rsidR="00AA3C5E" w:rsidRPr="00C87B5B" w:rsidRDefault="00AA3C5E" w:rsidP="00AA3C5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color w:val="000000"/>
                <w:sz w:val="18"/>
                <w:szCs w:val="18"/>
              </w:rPr>
              <w:t>Accreditation of educational institutions</w:t>
            </w:r>
          </w:p>
        </w:tc>
        <w:tc>
          <w:tcPr>
            <w:tcW w:w="1920" w:type="dxa"/>
            <w:vMerge w:val="restart"/>
          </w:tcPr>
          <w:p w:rsidR="00AA3C5E" w:rsidRPr="00C87B5B" w:rsidRDefault="00AA3C5E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AA3C5E" w:rsidRPr="00C87B5B" w:rsidRDefault="00AA3C5E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AA3C5E" w:rsidRPr="00C87B5B" w:rsidRDefault="00AA3C5E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AA3C5E" w:rsidRPr="00C87B5B" w:rsidRDefault="00AA3C5E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AA3C5E" w:rsidRPr="00C87B5B" w:rsidRDefault="00AA3C5E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</w:tcPr>
          <w:p w:rsidR="00AA3C5E" w:rsidRPr="00C87B5B" w:rsidRDefault="00AA3C5E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A3C5E" w:rsidRPr="00C87B5B" w:rsidTr="00AA3C5E">
        <w:trPr>
          <w:trHeight w:val="332"/>
        </w:trPr>
        <w:tc>
          <w:tcPr>
            <w:tcW w:w="2130" w:type="dxa"/>
            <w:vAlign w:val="center"/>
          </w:tcPr>
          <w:p w:rsidR="00AA3C5E" w:rsidRPr="00C87B5B" w:rsidRDefault="00AA3C5E" w:rsidP="00AA3C5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color w:val="000000"/>
                <w:sz w:val="18"/>
                <w:szCs w:val="18"/>
              </w:rPr>
              <w:t>Licensure or certification of graduates</w:t>
            </w:r>
          </w:p>
        </w:tc>
        <w:tc>
          <w:tcPr>
            <w:tcW w:w="1920" w:type="dxa"/>
            <w:vMerge/>
          </w:tcPr>
          <w:p w:rsidR="00AA3C5E" w:rsidRPr="00C87B5B" w:rsidRDefault="00AA3C5E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A3C5E" w:rsidRPr="00C87B5B" w:rsidRDefault="00AA3C5E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A3C5E" w:rsidRPr="00C87B5B" w:rsidRDefault="00AA3C5E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A3C5E" w:rsidRPr="00C87B5B" w:rsidRDefault="00AA3C5E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AA3C5E" w:rsidRPr="00C87B5B" w:rsidRDefault="00AA3C5E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AA3C5E" w:rsidRPr="00C87B5B" w:rsidRDefault="00AA3C5E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A3C5E" w:rsidRPr="00C87B5B" w:rsidTr="00AA3C5E">
        <w:trPr>
          <w:trHeight w:val="332"/>
        </w:trPr>
        <w:tc>
          <w:tcPr>
            <w:tcW w:w="2130" w:type="dxa"/>
            <w:vAlign w:val="center"/>
          </w:tcPr>
          <w:p w:rsidR="00AA3C5E" w:rsidRPr="00C87B5B" w:rsidRDefault="00AA3C5E" w:rsidP="00AA3C5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color w:val="000000"/>
                <w:sz w:val="18"/>
                <w:szCs w:val="18"/>
              </w:rPr>
              <w:t>Scopes of practice</w:t>
            </w:r>
          </w:p>
        </w:tc>
        <w:tc>
          <w:tcPr>
            <w:tcW w:w="1920" w:type="dxa"/>
            <w:vMerge/>
          </w:tcPr>
          <w:p w:rsidR="00AA3C5E" w:rsidRPr="00C87B5B" w:rsidRDefault="00AA3C5E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A3C5E" w:rsidRPr="00C87B5B" w:rsidRDefault="00AA3C5E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A3C5E" w:rsidRPr="00C87B5B" w:rsidRDefault="00AA3C5E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AA3C5E" w:rsidRPr="00C87B5B" w:rsidRDefault="00AA3C5E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AA3C5E" w:rsidRPr="00C87B5B" w:rsidRDefault="00AA3C5E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AA3C5E" w:rsidRPr="00C87B5B" w:rsidRDefault="00AA3C5E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9809AA" w:rsidRPr="00B14365" w:rsidRDefault="009809AA" w:rsidP="00195FD2">
      <w:pPr>
        <w:spacing w:after="120" w:line="240" w:lineRule="auto"/>
        <w:rPr>
          <w:rFonts w:ascii="Calibri" w:hAnsi="Calibri" w:cs="Calibri"/>
          <w:color w:val="000000"/>
        </w:rPr>
      </w:pPr>
    </w:p>
    <w:p w:rsidR="00E00B73" w:rsidRPr="00C87B5B" w:rsidRDefault="00FD1B28" w:rsidP="003F7933">
      <w:pPr>
        <w:spacing w:after="60" w:line="240" w:lineRule="auto"/>
        <w:rPr>
          <w:rFonts w:ascii="Century Gothic" w:hAnsi="Century Gothic" w:cs="Segoe UI"/>
          <w:b/>
          <w:sz w:val="28"/>
          <w:szCs w:val="28"/>
        </w:rPr>
      </w:pPr>
      <w:r w:rsidRPr="00C87B5B">
        <w:rPr>
          <w:rFonts w:ascii="Century Gothic" w:hAnsi="Century Gothic" w:cs="Segoe UI"/>
          <w:b/>
          <w:color w:val="58A5DB"/>
          <w:sz w:val="28"/>
          <w:szCs w:val="28"/>
        </w:rPr>
        <w:t>Thematic Area</w:t>
      </w:r>
      <w:r w:rsidR="00E00B73" w:rsidRPr="00C87B5B">
        <w:rPr>
          <w:rFonts w:ascii="Century Gothic" w:hAnsi="Century Gothic" w:cs="Segoe UI"/>
          <w:b/>
          <w:color w:val="58A5DB"/>
          <w:sz w:val="28"/>
          <w:szCs w:val="28"/>
        </w:rPr>
        <w:t xml:space="preserve"> 9: Partnership and Exchange</w:t>
      </w:r>
    </w:p>
    <w:tbl>
      <w:tblPr>
        <w:tblStyle w:val="TableGrid"/>
        <w:tblW w:w="141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30"/>
        <w:gridCol w:w="1920"/>
        <w:gridCol w:w="1800"/>
        <w:gridCol w:w="1980"/>
        <w:gridCol w:w="1980"/>
        <w:gridCol w:w="1710"/>
        <w:gridCol w:w="2610"/>
      </w:tblGrid>
      <w:tr w:rsidR="00B14365" w:rsidRPr="00C87B5B" w:rsidTr="002836E3">
        <w:trPr>
          <w:trHeight w:val="530"/>
          <w:tblHeader/>
        </w:trPr>
        <w:tc>
          <w:tcPr>
            <w:tcW w:w="2130" w:type="dxa"/>
            <w:shd w:val="clear" w:color="auto" w:fill="D9D9D9" w:themeFill="background1" w:themeFillShade="D9"/>
            <w:vAlign w:val="center"/>
            <w:hideMark/>
          </w:tcPr>
          <w:p w:rsidR="00B14365" w:rsidRPr="00C87B5B" w:rsidRDefault="00B14365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Attributes</w:t>
            </w:r>
          </w:p>
        </w:tc>
        <w:tc>
          <w:tcPr>
            <w:tcW w:w="1920" w:type="dxa"/>
            <w:shd w:val="clear" w:color="auto" w:fill="D9D9D9" w:themeFill="background1" w:themeFillShade="D9"/>
            <w:vAlign w:val="bottom"/>
            <w:hideMark/>
          </w:tcPr>
          <w:p w:rsidR="00B14365" w:rsidRPr="00C87B5B" w:rsidRDefault="00B14365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Situation Analysis:</w:t>
            </w:r>
          </w:p>
          <w:p w:rsidR="00B14365" w:rsidRPr="00C87B5B" w:rsidRDefault="00B14365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Summary of Challenges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bottom"/>
          </w:tcPr>
          <w:p w:rsidR="00B14365" w:rsidRPr="00C87B5B" w:rsidRDefault="00B14365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School Leaders (Interviews)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B14365" w:rsidRPr="00C87B5B" w:rsidRDefault="00B14365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Educators: Classroom and Clinical</w:t>
            </w:r>
          </w:p>
          <w:p w:rsidR="00B14365" w:rsidRPr="00C87B5B" w:rsidRDefault="00B14365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(Interviews/Surveys)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B14365" w:rsidRPr="00C87B5B" w:rsidRDefault="00B14365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Students</w:t>
            </w:r>
          </w:p>
          <w:p w:rsidR="00B14365" w:rsidRPr="00C87B5B" w:rsidRDefault="00B14365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(Interviews/Surveys)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:rsidR="00B14365" w:rsidRPr="00C87B5B" w:rsidRDefault="00B14365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Optional: Key External Informants</w:t>
            </w:r>
          </w:p>
          <w:p w:rsidR="00B14365" w:rsidRPr="00C87B5B" w:rsidRDefault="00B14365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(Interviews)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bottom"/>
          </w:tcPr>
          <w:p w:rsidR="00B14365" w:rsidRPr="00C87B5B" w:rsidRDefault="00B14365" w:rsidP="002836E3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Synthesis of Bottlenecks Identified Across </w:t>
            </w:r>
            <w:r w:rsidR="003F7933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A</w:t>
            </w:r>
            <w:r w:rsidRPr="00C87B5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ll Respondents and Methods</w:t>
            </w:r>
          </w:p>
        </w:tc>
      </w:tr>
      <w:tr w:rsidR="0018780E" w:rsidRPr="00C87B5B" w:rsidTr="00B14365">
        <w:trPr>
          <w:trHeight w:val="332"/>
        </w:trPr>
        <w:tc>
          <w:tcPr>
            <w:tcW w:w="2130" w:type="dxa"/>
            <w:vAlign w:val="center"/>
          </w:tcPr>
          <w:p w:rsidR="0018780E" w:rsidRPr="00C87B5B" w:rsidRDefault="0018780E" w:rsidP="00B143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Faculty e</w:t>
            </w:r>
            <w:r w:rsidRPr="00C87B5B">
              <w:rPr>
                <w:rFonts w:ascii="Segoe UI" w:hAnsi="Segoe UI" w:cs="Segoe UI"/>
                <w:color w:val="000000"/>
                <w:sz w:val="18"/>
                <w:szCs w:val="18"/>
              </w:rPr>
              <w:t>xchange</w:t>
            </w:r>
          </w:p>
        </w:tc>
        <w:tc>
          <w:tcPr>
            <w:tcW w:w="192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 w:val="restart"/>
          </w:tcPr>
          <w:p w:rsidR="0018780E" w:rsidRPr="0018780E" w:rsidRDefault="0018780E" w:rsidP="00591673">
            <w:pPr>
              <w:pStyle w:val="ListParagraph"/>
              <w:numPr>
                <w:ilvl w:val="0"/>
                <w:numId w:val="44"/>
              </w:numPr>
              <w:ind w:left="192" w:hanging="19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B14365" w:rsidRPr="00C87B5B" w:rsidTr="00B14365">
        <w:trPr>
          <w:trHeight w:val="332"/>
        </w:trPr>
        <w:tc>
          <w:tcPr>
            <w:tcW w:w="2130" w:type="dxa"/>
            <w:vAlign w:val="center"/>
          </w:tcPr>
          <w:p w:rsidR="00B14365" w:rsidRPr="00C87B5B" w:rsidRDefault="00B14365" w:rsidP="003F793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Student </w:t>
            </w:r>
            <w:r w:rsidR="003F7933">
              <w:rPr>
                <w:rFonts w:ascii="Segoe UI" w:hAnsi="Segoe UI" w:cs="Segoe UI"/>
                <w:color w:val="000000"/>
                <w:sz w:val="18"/>
                <w:szCs w:val="18"/>
              </w:rPr>
              <w:t>e</w:t>
            </w:r>
            <w:r w:rsidRPr="00C87B5B">
              <w:rPr>
                <w:rFonts w:ascii="Segoe UI" w:hAnsi="Segoe UI" w:cs="Segoe UI"/>
                <w:color w:val="000000"/>
                <w:sz w:val="18"/>
                <w:szCs w:val="18"/>
              </w:rPr>
              <w:t>xchange</w:t>
            </w:r>
          </w:p>
        </w:tc>
        <w:tc>
          <w:tcPr>
            <w:tcW w:w="1920" w:type="dxa"/>
            <w:vMerge/>
          </w:tcPr>
          <w:p w:rsidR="00B14365" w:rsidRPr="00C87B5B" w:rsidRDefault="00B14365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14365" w:rsidRPr="00C87B5B" w:rsidRDefault="00B14365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14365" w:rsidRPr="00C87B5B" w:rsidRDefault="00B14365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14365" w:rsidRPr="00C87B5B" w:rsidRDefault="00B14365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B14365" w:rsidRPr="00C87B5B" w:rsidRDefault="00B14365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B14365" w:rsidRPr="00C87B5B" w:rsidRDefault="00B14365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B14365" w:rsidRPr="00C87B5B" w:rsidTr="00B14365">
        <w:trPr>
          <w:trHeight w:val="332"/>
        </w:trPr>
        <w:tc>
          <w:tcPr>
            <w:tcW w:w="2130" w:type="dxa"/>
            <w:vAlign w:val="center"/>
          </w:tcPr>
          <w:p w:rsidR="00B14365" w:rsidRPr="00C87B5B" w:rsidRDefault="00B14365" w:rsidP="00B143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color w:val="000000"/>
                <w:sz w:val="18"/>
                <w:szCs w:val="18"/>
              </w:rPr>
              <w:t>Twinning, networks</w:t>
            </w:r>
            <w:r w:rsidR="003F7933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C87B5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or partnerships with other schools</w:t>
            </w:r>
          </w:p>
        </w:tc>
        <w:tc>
          <w:tcPr>
            <w:tcW w:w="1920" w:type="dxa"/>
            <w:vMerge/>
          </w:tcPr>
          <w:p w:rsidR="00B14365" w:rsidRPr="00C87B5B" w:rsidRDefault="00B14365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14365" w:rsidRPr="00C87B5B" w:rsidRDefault="00B14365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14365" w:rsidRPr="00C87B5B" w:rsidRDefault="00B14365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14365" w:rsidRPr="00C87B5B" w:rsidRDefault="00B14365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B14365" w:rsidRPr="00C87B5B" w:rsidRDefault="00B14365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B14365" w:rsidRPr="00C87B5B" w:rsidRDefault="00B14365" w:rsidP="002836E3">
            <w:pPr>
              <w:pStyle w:val="ListParagraph"/>
              <w:ind w:left="25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B14365" w:rsidRPr="00C87B5B" w:rsidTr="00B14365">
        <w:trPr>
          <w:trHeight w:val="332"/>
        </w:trPr>
        <w:tc>
          <w:tcPr>
            <w:tcW w:w="2130" w:type="dxa"/>
            <w:vAlign w:val="center"/>
          </w:tcPr>
          <w:p w:rsidR="00B14365" w:rsidRPr="00C87B5B" w:rsidRDefault="00B14365" w:rsidP="00B143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Collaboration or partnership within the same institution (i.e.</w:t>
            </w:r>
            <w:r w:rsidR="003F7933"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C87B5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between faculties)</w:t>
            </w:r>
          </w:p>
        </w:tc>
        <w:tc>
          <w:tcPr>
            <w:tcW w:w="192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B14365" w:rsidRPr="00C87B5B" w:rsidTr="00B14365">
        <w:trPr>
          <w:trHeight w:val="332"/>
        </w:trPr>
        <w:tc>
          <w:tcPr>
            <w:tcW w:w="2130" w:type="dxa"/>
            <w:vAlign w:val="center"/>
          </w:tcPr>
          <w:p w:rsidR="00B14365" w:rsidRPr="00C87B5B" w:rsidRDefault="00B14365" w:rsidP="00B143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color w:val="000000"/>
                <w:sz w:val="18"/>
                <w:szCs w:val="18"/>
              </w:rPr>
              <w:t>Collaboration or partnerships with clinical facilities and communities</w:t>
            </w:r>
          </w:p>
        </w:tc>
        <w:tc>
          <w:tcPr>
            <w:tcW w:w="192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B14365" w:rsidRPr="00C87B5B" w:rsidTr="00B14365">
        <w:trPr>
          <w:trHeight w:val="332"/>
        </w:trPr>
        <w:tc>
          <w:tcPr>
            <w:tcW w:w="2130" w:type="dxa"/>
            <w:vAlign w:val="center"/>
          </w:tcPr>
          <w:p w:rsidR="00B14365" w:rsidRPr="00C87B5B" w:rsidRDefault="00B14365" w:rsidP="00B1436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C87B5B">
              <w:rPr>
                <w:rFonts w:ascii="Segoe UI" w:hAnsi="Segoe UI" w:cs="Segoe UI"/>
                <w:color w:val="000000"/>
                <w:sz w:val="18"/>
                <w:szCs w:val="18"/>
              </w:rPr>
              <w:t>Partnerships with professional councils and associations</w:t>
            </w:r>
          </w:p>
        </w:tc>
        <w:tc>
          <w:tcPr>
            <w:tcW w:w="192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:rsidR="00B14365" w:rsidRPr="00C87B5B" w:rsidRDefault="00B14365" w:rsidP="002836E3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B14365" w:rsidRPr="00B14365" w:rsidRDefault="00B14365" w:rsidP="005C22F5">
      <w:pPr>
        <w:spacing w:after="0" w:line="240" w:lineRule="auto"/>
        <w:rPr>
          <w:rFonts w:ascii="Calibri" w:hAnsi="Calibri" w:cs="Calibri"/>
          <w:b/>
        </w:rPr>
      </w:pPr>
    </w:p>
    <w:sectPr w:rsidR="00B14365" w:rsidRPr="00B14365" w:rsidSect="007B03E8">
      <w:footerReference w:type="default" r:id="rId10"/>
      <w:pgSz w:w="15840" w:h="12240" w:orient="landscape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B8" w:rsidRDefault="00AA61B8" w:rsidP="00E31F87">
      <w:pPr>
        <w:spacing w:after="0" w:line="240" w:lineRule="auto"/>
      </w:pPr>
      <w:r>
        <w:separator/>
      </w:r>
    </w:p>
  </w:endnote>
  <w:endnote w:type="continuationSeparator" w:id="0">
    <w:p w:rsidR="00AA61B8" w:rsidRDefault="00AA61B8" w:rsidP="00E3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 Bold">
    <w:panose1 w:val="020B0702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4271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7C9A" w:rsidRPr="003B7C9A" w:rsidRDefault="00A13272" w:rsidP="00EE6B3F">
        <w:pPr>
          <w:pStyle w:val="Footer"/>
          <w:tabs>
            <w:tab w:val="clear" w:pos="9360"/>
            <w:tab w:val="right" w:pos="13680"/>
          </w:tabs>
          <w:rPr>
            <w:rFonts w:ascii="Segoe UI" w:hAnsi="Segoe UI" w:cs="Segoe UI"/>
            <w:i/>
            <w:sz w:val="18"/>
          </w:rPr>
        </w:pPr>
        <w:r w:rsidRPr="003B7C9A">
          <w:rPr>
            <w:rFonts w:ascii="Segoe UI" w:hAnsi="Segoe UI" w:cs="Segoe UI"/>
            <w:i/>
            <w:sz w:val="18"/>
          </w:rPr>
          <w:t>The Bott</w:t>
        </w:r>
        <w:r w:rsidR="003B7C9A" w:rsidRPr="003B7C9A">
          <w:rPr>
            <w:rFonts w:ascii="Segoe UI" w:hAnsi="Segoe UI" w:cs="Segoe UI"/>
            <w:i/>
            <w:sz w:val="18"/>
          </w:rPr>
          <w:t>lenecks and Best Buys Approach</w:t>
        </w:r>
        <w:r w:rsidR="003B7C9A" w:rsidRPr="003B7C9A">
          <w:rPr>
            <w:rFonts w:ascii="Segoe UI" w:hAnsi="Segoe UI" w:cs="Segoe UI"/>
            <w:i/>
            <w:sz w:val="18"/>
          </w:rPr>
          <w:ptab w:relativeTo="margin" w:alignment="right" w:leader="none"/>
        </w:r>
        <w:r w:rsidR="003B7C9A" w:rsidRPr="007B03E8">
          <w:rPr>
            <w:rFonts w:ascii="Segoe UI" w:hAnsi="Segoe UI" w:cs="Segoe UI"/>
            <w:sz w:val="18"/>
          </w:rPr>
          <w:fldChar w:fldCharType="begin"/>
        </w:r>
        <w:r w:rsidR="003B7C9A" w:rsidRPr="007B03E8">
          <w:rPr>
            <w:rFonts w:ascii="Segoe UI" w:hAnsi="Segoe UI" w:cs="Segoe UI"/>
            <w:sz w:val="18"/>
          </w:rPr>
          <w:instrText xml:space="preserve"> PAGE  \* Arabic  \* MERGEFORMAT </w:instrText>
        </w:r>
        <w:r w:rsidR="003B7C9A" w:rsidRPr="007B03E8">
          <w:rPr>
            <w:rFonts w:ascii="Segoe UI" w:hAnsi="Segoe UI" w:cs="Segoe UI"/>
            <w:sz w:val="18"/>
          </w:rPr>
          <w:fldChar w:fldCharType="separate"/>
        </w:r>
        <w:r w:rsidR="0038548D">
          <w:rPr>
            <w:rFonts w:ascii="Segoe UI" w:hAnsi="Segoe UI" w:cs="Segoe UI"/>
            <w:noProof/>
            <w:sz w:val="18"/>
          </w:rPr>
          <w:t>1</w:t>
        </w:r>
        <w:r w:rsidR="003B7C9A" w:rsidRPr="007B03E8">
          <w:rPr>
            <w:rFonts w:ascii="Segoe UI" w:hAnsi="Segoe UI" w:cs="Segoe UI"/>
            <w:sz w:val="18"/>
          </w:rPr>
          <w:fldChar w:fldCharType="end"/>
        </w:r>
      </w:p>
      <w:p w:rsidR="00A13272" w:rsidRDefault="00A13272" w:rsidP="0084380F">
        <w:pPr>
          <w:pStyle w:val="Footer"/>
          <w:tabs>
            <w:tab w:val="clear" w:pos="4680"/>
            <w:tab w:val="clear" w:pos="9360"/>
            <w:tab w:val="left" w:pos="720"/>
            <w:tab w:val="left" w:pos="1440"/>
            <w:tab w:val="left" w:pos="2160"/>
            <w:tab w:val="left" w:pos="2880"/>
          </w:tabs>
        </w:pPr>
        <w:r w:rsidRPr="003B7C9A">
          <w:rPr>
            <w:rFonts w:ascii="Segoe UI" w:hAnsi="Segoe UI" w:cs="Segoe UI"/>
            <w:i/>
            <w:sz w:val="18"/>
          </w:rPr>
          <w:t xml:space="preserve">Annex </w:t>
        </w:r>
        <w:r w:rsidR="00103160" w:rsidRPr="003B7C9A">
          <w:rPr>
            <w:rFonts w:ascii="Segoe UI" w:hAnsi="Segoe UI" w:cs="Segoe UI"/>
            <w:i/>
            <w:sz w:val="18"/>
          </w:rPr>
          <w:t>7</w:t>
        </w:r>
        <w:r w:rsidRPr="003B7C9A">
          <w:rPr>
            <w:rFonts w:ascii="Segoe UI" w:hAnsi="Segoe UI" w:cs="Segoe UI"/>
            <w:i/>
            <w:sz w:val="18"/>
          </w:rPr>
          <w:t xml:space="preserve">: </w:t>
        </w:r>
        <w:r w:rsidR="00EE6B3F" w:rsidRPr="003B7C9A">
          <w:rPr>
            <w:rFonts w:ascii="Segoe UI" w:hAnsi="Segoe UI" w:cs="Segoe UI"/>
            <w:i/>
            <w:sz w:val="18"/>
          </w:rPr>
          <w:t>Results Analysis Matrix</w:t>
        </w:r>
        <w:r w:rsidR="0084380F">
          <w:rPr>
            <w:rFonts w:ascii="Segoe UI" w:hAnsi="Segoe UI" w:cs="Segoe UI"/>
            <w:i/>
            <w:sz w:val="18"/>
          </w:rPr>
          <w:tab/>
        </w:r>
        <w:r w:rsidR="0084380F">
          <w:rPr>
            <w:rFonts w:ascii="Segoe UI" w:hAnsi="Segoe UI" w:cs="Segoe UI"/>
            <w:i/>
            <w:sz w:val="18"/>
          </w:rPr>
          <w:tab/>
        </w:r>
        <w:r w:rsidR="0084380F">
          <w:rPr>
            <w:rFonts w:ascii="Segoe UI" w:hAnsi="Segoe UI" w:cs="Segoe UI"/>
            <w:i/>
            <w:sz w:val="18"/>
          </w:rPr>
          <w:tab/>
        </w:r>
        <w:r w:rsidR="0084380F">
          <w:rPr>
            <w:rFonts w:ascii="Segoe UI" w:hAnsi="Segoe UI" w:cs="Segoe UI"/>
            <w:i/>
            <w:sz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B8" w:rsidRDefault="00AA61B8" w:rsidP="00E31F87">
      <w:pPr>
        <w:spacing w:after="0" w:line="240" w:lineRule="auto"/>
      </w:pPr>
      <w:r>
        <w:separator/>
      </w:r>
    </w:p>
  </w:footnote>
  <w:footnote w:type="continuationSeparator" w:id="0">
    <w:p w:rsidR="00AA61B8" w:rsidRDefault="00AA61B8" w:rsidP="00E31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38E"/>
    <w:multiLevelType w:val="hybridMultilevel"/>
    <w:tmpl w:val="1C7AE200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91506"/>
    <w:multiLevelType w:val="hybridMultilevel"/>
    <w:tmpl w:val="7C4E58F4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37246"/>
    <w:multiLevelType w:val="hybridMultilevel"/>
    <w:tmpl w:val="53A658D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90CB6"/>
    <w:multiLevelType w:val="hybridMultilevel"/>
    <w:tmpl w:val="C4CC72FE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7B1AF7"/>
    <w:multiLevelType w:val="hybridMultilevel"/>
    <w:tmpl w:val="5DF4ADF6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A25A6E"/>
    <w:multiLevelType w:val="hybridMultilevel"/>
    <w:tmpl w:val="10BC692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C3484E"/>
    <w:multiLevelType w:val="hybridMultilevel"/>
    <w:tmpl w:val="B0FC20E2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C036D"/>
    <w:multiLevelType w:val="hybridMultilevel"/>
    <w:tmpl w:val="2474EAD6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1B4655"/>
    <w:multiLevelType w:val="hybridMultilevel"/>
    <w:tmpl w:val="EEE2D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2923D2"/>
    <w:multiLevelType w:val="hybridMultilevel"/>
    <w:tmpl w:val="10DC4744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186B62"/>
    <w:multiLevelType w:val="hybridMultilevel"/>
    <w:tmpl w:val="DCF071BA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BF5A6F"/>
    <w:multiLevelType w:val="hybridMultilevel"/>
    <w:tmpl w:val="740C8F8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0D3970"/>
    <w:multiLevelType w:val="hybridMultilevel"/>
    <w:tmpl w:val="85660080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CE7380"/>
    <w:multiLevelType w:val="hybridMultilevel"/>
    <w:tmpl w:val="523C415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DD311D"/>
    <w:multiLevelType w:val="hybridMultilevel"/>
    <w:tmpl w:val="B40A83B0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F24EC4"/>
    <w:multiLevelType w:val="hybridMultilevel"/>
    <w:tmpl w:val="EAEC0C7A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F86F5F"/>
    <w:multiLevelType w:val="hybridMultilevel"/>
    <w:tmpl w:val="9B0A6F50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345E76"/>
    <w:multiLevelType w:val="hybridMultilevel"/>
    <w:tmpl w:val="23A61EA4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4C34C4"/>
    <w:multiLevelType w:val="hybridMultilevel"/>
    <w:tmpl w:val="1BA630A0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63082F"/>
    <w:multiLevelType w:val="hybridMultilevel"/>
    <w:tmpl w:val="21A05A76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F565B5"/>
    <w:multiLevelType w:val="hybridMultilevel"/>
    <w:tmpl w:val="2B0EFFC4"/>
    <w:lvl w:ilvl="0" w:tplc="DCAE8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C5221"/>
    <w:multiLevelType w:val="hybridMultilevel"/>
    <w:tmpl w:val="03FC458E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834409"/>
    <w:multiLevelType w:val="hybridMultilevel"/>
    <w:tmpl w:val="E9DC5E36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3132C1"/>
    <w:multiLevelType w:val="hybridMultilevel"/>
    <w:tmpl w:val="B3D6C19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A25FE6"/>
    <w:multiLevelType w:val="hybridMultilevel"/>
    <w:tmpl w:val="A3BAB1CE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33166C"/>
    <w:multiLevelType w:val="hybridMultilevel"/>
    <w:tmpl w:val="B91E343C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021917"/>
    <w:multiLevelType w:val="hybridMultilevel"/>
    <w:tmpl w:val="C218B6B6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206326"/>
    <w:multiLevelType w:val="hybridMultilevel"/>
    <w:tmpl w:val="22A8CCE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841D9B"/>
    <w:multiLevelType w:val="hybridMultilevel"/>
    <w:tmpl w:val="166E019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29417F8"/>
    <w:multiLevelType w:val="hybridMultilevel"/>
    <w:tmpl w:val="4FDC38CE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DE134F"/>
    <w:multiLevelType w:val="hybridMultilevel"/>
    <w:tmpl w:val="DCBCB5B8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DD4F42"/>
    <w:multiLevelType w:val="hybridMultilevel"/>
    <w:tmpl w:val="C6DC84FC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836D49"/>
    <w:multiLevelType w:val="hybridMultilevel"/>
    <w:tmpl w:val="17D497B0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591A77"/>
    <w:multiLevelType w:val="hybridMultilevel"/>
    <w:tmpl w:val="1FF2D510"/>
    <w:lvl w:ilvl="0" w:tplc="F05EDB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3E0AE7"/>
    <w:multiLevelType w:val="hybridMultilevel"/>
    <w:tmpl w:val="DE260552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686BE2"/>
    <w:multiLevelType w:val="hybridMultilevel"/>
    <w:tmpl w:val="2BA6D620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D9603B"/>
    <w:multiLevelType w:val="hybridMultilevel"/>
    <w:tmpl w:val="2956409C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7E3A52"/>
    <w:multiLevelType w:val="hybridMultilevel"/>
    <w:tmpl w:val="5BFC437C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E54D5D"/>
    <w:multiLevelType w:val="hybridMultilevel"/>
    <w:tmpl w:val="6464A62C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665E4A"/>
    <w:multiLevelType w:val="hybridMultilevel"/>
    <w:tmpl w:val="1494E3FC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70267E"/>
    <w:multiLevelType w:val="hybridMultilevel"/>
    <w:tmpl w:val="DDC2151E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BE42CF"/>
    <w:multiLevelType w:val="hybridMultilevel"/>
    <w:tmpl w:val="6FE0621C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CC5EDF"/>
    <w:multiLevelType w:val="hybridMultilevel"/>
    <w:tmpl w:val="BC06EA12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C73AC1"/>
    <w:multiLevelType w:val="hybridMultilevel"/>
    <w:tmpl w:val="0C380282"/>
    <w:lvl w:ilvl="0" w:tplc="DCAE81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498A75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20"/>
  </w:num>
  <w:num w:numId="5">
    <w:abstractNumId w:val="28"/>
  </w:num>
  <w:num w:numId="6">
    <w:abstractNumId w:val="25"/>
  </w:num>
  <w:num w:numId="7">
    <w:abstractNumId w:val="41"/>
  </w:num>
  <w:num w:numId="8">
    <w:abstractNumId w:val="40"/>
  </w:num>
  <w:num w:numId="9">
    <w:abstractNumId w:val="18"/>
  </w:num>
  <w:num w:numId="10">
    <w:abstractNumId w:val="34"/>
  </w:num>
  <w:num w:numId="11">
    <w:abstractNumId w:val="42"/>
  </w:num>
  <w:num w:numId="12">
    <w:abstractNumId w:val="27"/>
  </w:num>
  <w:num w:numId="13">
    <w:abstractNumId w:val="22"/>
  </w:num>
  <w:num w:numId="14">
    <w:abstractNumId w:val="4"/>
  </w:num>
  <w:num w:numId="15">
    <w:abstractNumId w:val="3"/>
  </w:num>
  <w:num w:numId="16">
    <w:abstractNumId w:val="35"/>
  </w:num>
  <w:num w:numId="17">
    <w:abstractNumId w:val="23"/>
  </w:num>
  <w:num w:numId="18">
    <w:abstractNumId w:val="12"/>
  </w:num>
  <w:num w:numId="19">
    <w:abstractNumId w:val="2"/>
  </w:num>
  <w:num w:numId="20">
    <w:abstractNumId w:val="26"/>
  </w:num>
  <w:num w:numId="21">
    <w:abstractNumId w:val="39"/>
  </w:num>
  <w:num w:numId="22">
    <w:abstractNumId w:val="32"/>
  </w:num>
  <w:num w:numId="23">
    <w:abstractNumId w:val="43"/>
  </w:num>
  <w:num w:numId="24">
    <w:abstractNumId w:val="16"/>
  </w:num>
  <w:num w:numId="25">
    <w:abstractNumId w:val="10"/>
  </w:num>
  <w:num w:numId="26">
    <w:abstractNumId w:val="24"/>
  </w:num>
  <w:num w:numId="27">
    <w:abstractNumId w:val="7"/>
  </w:num>
  <w:num w:numId="28">
    <w:abstractNumId w:val="9"/>
  </w:num>
  <w:num w:numId="29">
    <w:abstractNumId w:val="0"/>
  </w:num>
  <w:num w:numId="30">
    <w:abstractNumId w:val="17"/>
  </w:num>
  <w:num w:numId="31">
    <w:abstractNumId w:val="13"/>
  </w:num>
  <w:num w:numId="32">
    <w:abstractNumId w:val="29"/>
  </w:num>
  <w:num w:numId="33">
    <w:abstractNumId w:val="37"/>
  </w:num>
  <w:num w:numId="34">
    <w:abstractNumId w:val="21"/>
  </w:num>
  <w:num w:numId="35">
    <w:abstractNumId w:val="38"/>
  </w:num>
  <w:num w:numId="36">
    <w:abstractNumId w:val="36"/>
  </w:num>
  <w:num w:numId="37">
    <w:abstractNumId w:val="6"/>
  </w:num>
  <w:num w:numId="38">
    <w:abstractNumId w:val="5"/>
  </w:num>
  <w:num w:numId="39">
    <w:abstractNumId w:val="11"/>
  </w:num>
  <w:num w:numId="40">
    <w:abstractNumId w:val="14"/>
  </w:num>
  <w:num w:numId="41">
    <w:abstractNumId w:val="31"/>
  </w:num>
  <w:num w:numId="42">
    <w:abstractNumId w:val="30"/>
  </w:num>
  <w:num w:numId="43">
    <w:abstractNumId w:val="8"/>
  </w:num>
  <w:num w:numId="44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AE"/>
    <w:rsid w:val="00003544"/>
    <w:rsid w:val="00003912"/>
    <w:rsid w:val="000044AF"/>
    <w:rsid w:val="000051D0"/>
    <w:rsid w:val="000054A2"/>
    <w:rsid w:val="00005AC1"/>
    <w:rsid w:val="000067F8"/>
    <w:rsid w:val="00006984"/>
    <w:rsid w:val="00011D01"/>
    <w:rsid w:val="000137C9"/>
    <w:rsid w:val="000153A2"/>
    <w:rsid w:val="000172E8"/>
    <w:rsid w:val="000200BB"/>
    <w:rsid w:val="00021E30"/>
    <w:rsid w:val="000264F1"/>
    <w:rsid w:val="00027F5E"/>
    <w:rsid w:val="00032FD1"/>
    <w:rsid w:val="00035F44"/>
    <w:rsid w:val="00036B1E"/>
    <w:rsid w:val="00036BD9"/>
    <w:rsid w:val="000422AF"/>
    <w:rsid w:val="00042B4C"/>
    <w:rsid w:val="0004577D"/>
    <w:rsid w:val="00050994"/>
    <w:rsid w:val="00052BED"/>
    <w:rsid w:val="00052C09"/>
    <w:rsid w:val="00055BDE"/>
    <w:rsid w:val="00060460"/>
    <w:rsid w:val="00060B00"/>
    <w:rsid w:val="000616AB"/>
    <w:rsid w:val="0006228A"/>
    <w:rsid w:val="00067D69"/>
    <w:rsid w:val="00077B9D"/>
    <w:rsid w:val="000811EC"/>
    <w:rsid w:val="00081D36"/>
    <w:rsid w:val="00082E82"/>
    <w:rsid w:val="000837ED"/>
    <w:rsid w:val="00084ACA"/>
    <w:rsid w:val="00086047"/>
    <w:rsid w:val="00086D4B"/>
    <w:rsid w:val="00093065"/>
    <w:rsid w:val="000941FD"/>
    <w:rsid w:val="000A1BE1"/>
    <w:rsid w:val="000A3C07"/>
    <w:rsid w:val="000B1FBA"/>
    <w:rsid w:val="000B2D42"/>
    <w:rsid w:val="000B3C49"/>
    <w:rsid w:val="000B51D6"/>
    <w:rsid w:val="000C1DA4"/>
    <w:rsid w:val="000C30BA"/>
    <w:rsid w:val="000C71F7"/>
    <w:rsid w:val="000C757A"/>
    <w:rsid w:val="000D10DF"/>
    <w:rsid w:val="000D5941"/>
    <w:rsid w:val="000E7272"/>
    <w:rsid w:val="000F2091"/>
    <w:rsid w:val="000F2B9C"/>
    <w:rsid w:val="000F3342"/>
    <w:rsid w:val="000F6633"/>
    <w:rsid w:val="00102C7C"/>
    <w:rsid w:val="00103160"/>
    <w:rsid w:val="001039E5"/>
    <w:rsid w:val="00103D33"/>
    <w:rsid w:val="0010455E"/>
    <w:rsid w:val="001104B6"/>
    <w:rsid w:val="00112423"/>
    <w:rsid w:val="001131CF"/>
    <w:rsid w:val="0011427F"/>
    <w:rsid w:val="00117AF1"/>
    <w:rsid w:val="00134841"/>
    <w:rsid w:val="00135108"/>
    <w:rsid w:val="0013613E"/>
    <w:rsid w:val="00141F6A"/>
    <w:rsid w:val="00145212"/>
    <w:rsid w:val="001463EF"/>
    <w:rsid w:val="00153060"/>
    <w:rsid w:val="00153B32"/>
    <w:rsid w:val="00153E20"/>
    <w:rsid w:val="0016089F"/>
    <w:rsid w:val="0016163E"/>
    <w:rsid w:val="00163D2D"/>
    <w:rsid w:val="0016421D"/>
    <w:rsid w:val="00165B00"/>
    <w:rsid w:val="001669F3"/>
    <w:rsid w:val="00173CB6"/>
    <w:rsid w:val="00174BA0"/>
    <w:rsid w:val="00176BF6"/>
    <w:rsid w:val="00176FD1"/>
    <w:rsid w:val="00177304"/>
    <w:rsid w:val="00180398"/>
    <w:rsid w:val="00184DF4"/>
    <w:rsid w:val="0018780E"/>
    <w:rsid w:val="00190332"/>
    <w:rsid w:val="00191EA8"/>
    <w:rsid w:val="00192B86"/>
    <w:rsid w:val="00194F97"/>
    <w:rsid w:val="00195FD2"/>
    <w:rsid w:val="00196399"/>
    <w:rsid w:val="00197C6A"/>
    <w:rsid w:val="001A3BA6"/>
    <w:rsid w:val="001A4EA1"/>
    <w:rsid w:val="001A7242"/>
    <w:rsid w:val="001B7843"/>
    <w:rsid w:val="001C3C69"/>
    <w:rsid w:val="001C6C6E"/>
    <w:rsid w:val="001D3E7E"/>
    <w:rsid w:val="001E14AF"/>
    <w:rsid w:val="001E3180"/>
    <w:rsid w:val="001E5B18"/>
    <w:rsid w:val="001F00A0"/>
    <w:rsid w:val="001F65F9"/>
    <w:rsid w:val="00206A48"/>
    <w:rsid w:val="002111B9"/>
    <w:rsid w:val="00220DAE"/>
    <w:rsid w:val="00224F17"/>
    <w:rsid w:val="00231017"/>
    <w:rsid w:val="00242F51"/>
    <w:rsid w:val="002454D4"/>
    <w:rsid w:val="00246739"/>
    <w:rsid w:val="00247C40"/>
    <w:rsid w:val="00247DE8"/>
    <w:rsid w:val="002527AF"/>
    <w:rsid w:val="00252814"/>
    <w:rsid w:val="00253826"/>
    <w:rsid w:val="002669FF"/>
    <w:rsid w:val="00266F46"/>
    <w:rsid w:val="00272701"/>
    <w:rsid w:val="002872A0"/>
    <w:rsid w:val="00290065"/>
    <w:rsid w:val="00293750"/>
    <w:rsid w:val="0029623E"/>
    <w:rsid w:val="00296FF0"/>
    <w:rsid w:val="002973BC"/>
    <w:rsid w:val="002A0205"/>
    <w:rsid w:val="002A5706"/>
    <w:rsid w:val="002A78E5"/>
    <w:rsid w:val="002B23CE"/>
    <w:rsid w:val="002B322E"/>
    <w:rsid w:val="002B47FE"/>
    <w:rsid w:val="002B6667"/>
    <w:rsid w:val="002C2C42"/>
    <w:rsid w:val="002C3563"/>
    <w:rsid w:val="002C477D"/>
    <w:rsid w:val="002C6BD7"/>
    <w:rsid w:val="002C7DF7"/>
    <w:rsid w:val="002E0CB9"/>
    <w:rsid w:val="002E4FBE"/>
    <w:rsid w:val="002E682D"/>
    <w:rsid w:val="002E7E21"/>
    <w:rsid w:val="002E7F33"/>
    <w:rsid w:val="002F31C3"/>
    <w:rsid w:val="002F3EF9"/>
    <w:rsid w:val="002F5663"/>
    <w:rsid w:val="0030047E"/>
    <w:rsid w:val="00300B16"/>
    <w:rsid w:val="003034ED"/>
    <w:rsid w:val="0030696E"/>
    <w:rsid w:val="00312FF9"/>
    <w:rsid w:val="00315E0B"/>
    <w:rsid w:val="00317DD7"/>
    <w:rsid w:val="00323261"/>
    <w:rsid w:val="00323C76"/>
    <w:rsid w:val="00330667"/>
    <w:rsid w:val="003322EC"/>
    <w:rsid w:val="00335183"/>
    <w:rsid w:val="00335817"/>
    <w:rsid w:val="00337B5F"/>
    <w:rsid w:val="00337CA8"/>
    <w:rsid w:val="003421DE"/>
    <w:rsid w:val="003436E3"/>
    <w:rsid w:val="00351352"/>
    <w:rsid w:val="00352994"/>
    <w:rsid w:val="00360A50"/>
    <w:rsid w:val="0036240D"/>
    <w:rsid w:val="00371462"/>
    <w:rsid w:val="00373596"/>
    <w:rsid w:val="0038548D"/>
    <w:rsid w:val="00386D4A"/>
    <w:rsid w:val="00387AAB"/>
    <w:rsid w:val="00390AAB"/>
    <w:rsid w:val="003911A1"/>
    <w:rsid w:val="003B01CC"/>
    <w:rsid w:val="003B6A0C"/>
    <w:rsid w:val="003B785D"/>
    <w:rsid w:val="003B78A5"/>
    <w:rsid w:val="003B7C9A"/>
    <w:rsid w:val="003C36D5"/>
    <w:rsid w:val="003D038C"/>
    <w:rsid w:val="003D212E"/>
    <w:rsid w:val="003D5298"/>
    <w:rsid w:val="003D580C"/>
    <w:rsid w:val="003E0F98"/>
    <w:rsid w:val="003E2084"/>
    <w:rsid w:val="003E5495"/>
    <w:rsid w:val="003E5824"/>
    <w:rsid w:val="003E6DE7"/>
    <w:rsid w:val="003E7C33"/>
    <w:rsid w:val="003F0FA2"/>
    <w:rsid w:val="003F7858"/>
    <w:rsid w:val="003F7933"/>
    <w:rsid w:val="00400DF6"/>
    <w:rsid w:val="00412BBF"/>
    <w:rsid w:val="004224BE"/>
    <w:rsid w:val="004244F4"/>
    <w:rsid w:val="00433F38"/>
    <w:rsid w:val="00437518"/>
    <w:rsid w:val="0044249A"/>
    <w:rsid w:val="00447C47"/>
    <w:rsid w:val="00451F87"/>
    <w:rsid w:val="00452466"/>
    <w:rsid w:val="00452DCA"/>
    <w:rsid w:val="004539EE"/>
    <w:rsid w:val="00455670"/>
    <w:rsid w:val="00460A52"/>
    <w:rsid w:val="0046752F"/>
    <w:rsid w:val="004702B3"/>
    <w:rsid w:val="00471309"/>
    <w:rsid w:val="00474EAA"/>
    <w:rsid w:val="00481132"/>
    <w:rsid w:val="00481554"/>
    <w:rsid w:val="00482CE6"/>
    <w:rsid w:val="00484745"/>
    <w:rsid w:val="004923AD"/>
    <w:rsid w:val="004C1A98"/>
    <w:rsid w:val="004C342F"/>
    <w:rsid w:val="004C6B43"/>
    <w:rsid w:val="004C75F8"/>
    <w:rsid w:val="004D2762"/>
    <w:rsid w:val="004D5793"/>
    <w:rsid w:val="004D5AD2"/>
    <w:rsid w:val="004E5DB3"/>
    <w:rsid w:val="004F26EE"/>
    <w:rsid w:val="004F3A42"/>
    <w:rsid w:val="00502041"/>
    <w:rsid w:val="00506DF3"/>
    <w:rsid w:val="0051126C"/>
    <w:rsid w:val="00511ECD"/>
    <w:rsid w:val="00512141"/>
    <w:rsid w:val="00513BB1"/>
    <w:rsid w:val="00515506"/>
    <w:rsid w:val="0051693B"/>
    <w:rsid w:val="00516B2B"/>
    <w:rsid w:val="00520529"/>
    <w:rsid w:val="005224BC"/>
    <w:rsid w:val="00523C51"/>
    <w:rsid w:val="00523F46"/>
    <w:rsid w:val="00524ECD"/>
    <w:rsid w:val="00525DDE"/>
    <w:rsid w:val="0052654F"/>
    <w:rsid w:val="00532B3F"/>
    <w:rsid w:val="00533BC8"/>
    <w:rsid w:val="00536751"/>
    <w:rsid w:val="0054380C"/>
    <w:rsid w:val="00544DFB"/>
    <w:rsid w:val="005523D9"/>
    <w:rsid w:val="00555310"/>
    <w:rsid w:val="00555CD7"/>
    <w:rsid w:val="00560610"/>
    <w:rsid w:val="00561EA0"/>
    <w:rsid w:val="00565928"/>
    <w:rsid w:val="005666A1"/>
    <w:rsid w:val="0057058D"/>
    <w:rsid w:val="005745D0"/>
    <w:rsid w:val="00576C3C"/>
    <w:rsid w:val="00586EB8"/>
    <w:rsid w:val="00591392"/>
    <w:rsid w:val="0059339D"/>
    <w:rsid w:val="00596F2E"/>
    <w:rsid w:val="0059725F"/>
    <w:rsid w:val="005A42EC"/>
    <w:rsid w:val="005B2385"/>
    <w:rsid w:val="005B3109"/>
    <w:rsid w:val="005B46BE"/>
    <w:rsid w:val="005C22F5"/>
    <w:rsid w:val="005C42E8"/>
    <w:rsid w:val="005D35CA"/>
    <w:rsid w:val="005D35DD"/>
    <w:rsid w:val="005D3898"/>
    <w:rsid w:val="005D7701"/>
    <w:rsid w:val="005E0BD3"/>
    <w:rsid w:val="005E33B2"/>
    <w:rsid w:val="005E3EC0"/>
    <w:rsid w:val="005E4DD6"/>
    <w:rsid w:val="005E6E57"/>
    <w:rsid w:val="005F1053"/>
    <w:rsid w:val="005F3491"/>
    <w:rsid w:val="005F34BC"/>
    <w:rsid w:val="005F4960"/>
    <w:rsid w:val="005F4E84"/>
    <w:rsid w:val="006014AB"/>
    <w:rsid w:val="0060162C"/>
    <w:rsid w:val="006023BA"/>
    <w:rsid w:val="006039F4"/>
    <w:rsid w:val="00603BE2"/>
    <w:rsid w:val="00606DC9"/>
    <w:rsid w:val="00611D44"/>
    <w:rsid w:val="0061416F"/>
    <w:rsid w:val="00615526"/>
    <w:rsid w:val="00616589"/>
    <w:rsid w:val="006203DF"/>
    <w:rsid w:val="006270AE"/>
    <w:rsid w:val="00630390"/>
    <w:rsid w:val="0064296E"/>
    <w:rsid w:val="00644720"/>
    <w:rsid w:val="006505D6"/>
    <w:rsid w:val="00652513"/>
    <w:rsid w:val="0066080D"/>
    <w:rsid w:val="00665CC8"/>
    <w:rsid w:val="0067447C"/>
    <w:rsid w:val="00674825"/>
    <w:rsid w:val="00675405"/>
    <w:rsid w:val="00682DBF"/>
    <w:rsid w:val="00686B5C"/>
    <w:rsid w:val="006905AC"/>
    <w:rsid w:val="006932B5"/>
    <w:rsid w:val="006932FC"/>
    <w:rsid w:val="00694671"/>
    <w:rsid w:val="00697B4D"/>
    <w:rsid w:val="006A02B8"/>
    <w:rsid w:val="006A2FED"/>
    <w:rsid w:val="006A7257"/>
    <w:rsid w:val="006A7D3D"/>
    <w:rsid w:val="006B68A3"/>
    <w:rsid w:val="006B7388"/>
    <w:rsid w:val="006C49F1"/>
    <w:rsid w:val="006C4CD8"/>
    <w:rsid w:val="006C63C6"/>
    <w:rsid w:val="006C6AB3"/>
    <w:rsid w:val="006D1A4F"/>
    <w:rsid w:val="006D2419"/>
    <w:rsid w:val="006D6076"/>
    <w:rsid w:val="006E6618"/>
    <w:rsid w:val="006E70DB"/>
    <w:rsid w:val="00700431"/>
    <w:rsid w:val="00701C72"/>
    <w:rsid w:val="00702C8B"/>
    <w:rsid w:val="00702E2B"/>
    <w:rsid w:val="00704B21"/>
    <w:rsid w:val="00704D43"/>
    <w:rsid w:val="007120ED"/>
    <w:rsid w:val="00713FAC"/>
    <w:rsid w:val="00713FD9"/>
    <w:rsid w:val="00720DBF"/>
    <w:rsid w:val="00722B25"/>
    <w:rsid w:val="00722C0B"/>
    <w:rsid w:val="00723802"/>
    <w:rsid w:val="00731359"/>
    <w:rsid w:val="007362FD"/>
    <w:rsid w:val="00736495"/>
    <w:rsid w:val="0074162D"/>
    <w:rsid w:val="007429C3"/>
    <w:rsid w:val="0074397F"/>
    <w:rsid w:val="00760CD8"/>
    <w:rsid w:val="007634CC"/>
    <w:rsid w:val="007659FF"/>
    <w:rsid w:val="00765BF4"/>
    <w:rsid w:val="00773167"/>
    <w:rsid w:val="00775040"/>
    <w:rsid w:val="00780BBB"/>
    <w:rsid w:val="0078360B"/>
    <w:rsid w:val="00783E14"/>
    <w:rsid w:val="007922A5"/>
    <w:rsid w:val="00796B24"/>
    <w:rsid w:val="007A30F8"/>
    <w:rsid w:val="007A586E"/>
    <w:rsid w:val="007A68FE"/>
    <w:rsid w:val="007B0344"/>
    <w:rsid w:val="007B03E8"/>
    <w:rsid w:val="007B3BDE"/>
    <w:rsid w:val="007B63F1"/>
    <w:rsid w:val="007C0D4B"/>
    <w:rsid w:val="007C4770"/>
    <w:rsid w:val="007D1911"/>
    <w:rsid w:val="007D1923"/>
    <w:rsid w:val="007D789C"/>
    <w:rsid w:val="007E0B68"/>
    <w:rsid w:val="007F0E7B"/>
    <w:rsid w:val="007F17E4"/>
    <w:rsid w:val="007F4556"/>
    <w:rsid w:val="008028A4"/>
    <w:rsid w:val="008034CE"/>
    <w:rsid w:val="008044C0"/>
    <w:rsid w:val="0081009C"/>
    <w:rsid w:val="00813DEF"/>
    <w:rsid w:val="00814219"/>
    <w:rsid w:val="00817FBA"/>
    <w:rsid w:val="0082719E"/>
    <w:rsid w:val="00832975"/>
    <w:rsid w:val="0083529E"/>
    <w:rsid w:val="0084137E"/>
    <w:rsid w:val="0084318C"/>
    <w:rsid w:val="0084380F"/>
    <w:rsid w:val="00844BBB"/>
    <w:rsid w:val="008467F0"/>
    <w:rsid w:val="00850A29"/>
    <w:rsid w:val="00852094"/>
    <w:rsid w:val="00853647"/>
    <w:rsid w:val="008622A6"/>
    <w:rsid w:val="00864717"/>
    <w:rsid w:val="0086518D"/>
    <w:rsid w:val="00870E1D"/>
    <w:rsid w:val="008744BC"/>
    <w:rsid w:val="0087522C"/>
    <w:rsid w:val="00877564"/>
    <w:rsid w:val="00882332"/>
    <w:rsid w:val="008823B9"/>
    <w:rsid w:val="00882D26"/>
    <w:rsid w:val="00883EC7"/>
    <w:rsid w:val="00890DEE"/>
    <w:rsid w:val="00891C9F"/>
    <w:rsid w:val="008941F1"/>
    <w:rsid w:val="008A00FE"/>
    <w:rsid w:val="008A5E9F"/>
    <w:rsid w:val="008B1A8E"/>
    <w:rsid w:val="008B4F0F"/>
    <w:rsid w:val="008B5807"/>
    <w:rsid w:val="008C50EF"/>
    <w:rsid w:val="008D2D9A"/>
    <w:rsid w:val="008D632B"/>
    <w:rsid w:val="008E015A"/>
    <w:rsid w:val="008E1DFF"/>
    <w:rsid w:val="008E2410"/>
    <w:rsid w:val="008E7CCD"/>
    <w:rsid w:val="008F2CBA"/>
    <w:rsid w:val="008F3E0F"/>
    <w:rsid w:val="008F5ABF"/>
    <w:rsid w:val="008F7C95"/>
    <w:rsid w:val="00901186"/>
    <w:rsid w:val="009032BD"/>
    <w:rsid w:val="0090468E"/>
    <w:rsid w:val="009070B1"/>
    <w:rsid w:val="00911CD3"/>
    <w:rsid w:val="00921D75"/>
    <w:rsid w:val="00922B60"/>
    <w:rsid w:val="009311CA"/>
    <w:rsid w:val="0093455F"/>
    <w:rsid w:val="0093613C"/>
    <w:rsid w:val="00940246"/>
    <w:rsid w:val="00940F21"/>
    <w:rsid w:val="00941FF6"/>
    <w:rsid w:val="0094210D"/>
    <w:rsid w:val="00951CCA"/>
    <w:rsid w:val="00951E69"/>
    <w:rsid w:val="00954152"/>
    <w:rsid w:val="009555B7"/>
    <w:rsid w:val="00956DFE"/>
    <w:rsid w:val="0095718F"/>
    <w:rsid w:val="0096449A"/>
    <w:rsid w:val="00965ED4"/>
    <w:rsid w:val="00972479"/>
    <w:rsid w:val="00972A80"/>
    <w:rsid w:val="00973B5D"/>
    <w:rsid w:val="009809AA"/>
    <w:rsid w:val="00984DBA"/>
    <w:rsid w:val="009945CC"/>
    <w:rsid w:val="00994E63"/>
    <w:rsid w:val="009A08F8"/>
    <w:rsid w:val="009B086A"/>
    <w:rsid w:val="009B167B"/>
    <w:rsid w:val="009B3BC7"/>
    <w:rsid w:val="009B645C"/>
    <w:rsid w:val="009C2B53"/>
    <w:rsid w:val="009C312D"/>
    <w:rsid w:val="009C7198"/>
    <w:rsid w:val="009D02DA"/>
    <w:rsid w:val="009D3835"/>
    <w:rsid w:val="009D5420"/>
    <w:rsid w:val="009E051E"/>
    <w:rsid w:val="009E590A"/>
    <w:rsid w:val="009E7480"/>
    <w:rsid w:val="009F03F8"/>
    <w:rsid w:val="009F1682"/>
    <w:rsid w:val="00A01508"/>
    <w:rsid w:val="00A04D1D"/>
    <w:rsid w:val="00A0599C"/>
    <w:rsid w:val="00A06545"/>
    <w:rsid w:val="00A12A24"/>
    <w:rsid w:val="00A13272"/>
    <w:rsid w:val="00A13416"/>
    <w:rsid w:val="00A17DC9"/>
    <w:rsid w:val="00A2352F"/>
    <w:rsid w:val="00A43DE3"/>
    <w:rsid w:val="00A4449D"/>
    <w:rsid w:val="00A4653D"/>
    <w:rsid w:val="00A522EF"/>
    <w:rsid w:val="00A533E5"/>
    <w:rsid w:val="00A63D01"/>
    <w:rsid w:val="00A73A8A"/>
    <w:rsid w:val="00A809E6"/>
    <w:rsid w:val="00A82CB6"/>
    <w:rsid w:val="00A901D4"/>
    <w:rsid w:val="00A9096D"/>
    <w:rsid w:val="00A912E1"/>
    <w:rsid w:val="00A95CBE"/>
    <w:rsid w:val="00AA1A3F"/>
    <w:rsid w:val="00AA3C5E"/>
    <w:rsid w:val="00AA4C77"/>
    <w:rsid w:val="00AA61B8"/>
    <w:rsid w:val="00AA782A"/>
    <w:rsid w:val="00AA7859"/>
    <w:rsid w:val="00AA7F09"/>
    <w:rsid w:val="00AB56EA"/>
    <w:rsid w:val="00AC0C43"/>
    <w:rsid w:val="00AC3BCC"/>
    <w:rsid w:val="00AC4B51"/>
    <w:rsid w:val="00AC5C90"/>
    <w:rsid w:val="00AC64D2"/>
    <w:rsid w:val="00AD03D9"/>
    <w:rsid w:val="00AD4EAB"/>
    <w:rsid w:val="00AE63AE"/>
    <w:rsid w:val="00AE7C41"/>
    <w:rsid w:val="00AF00A0"/>
    <w:rsid w:val="00AF0B6B"/>
    <w:rsid w:val="00AF3516"/>
    <w:rsid w:val="00AF6663"/>
    <w:rsid w:val="00B02215"/>
    <w:rsid w:val="00B07E55"/>
    <w:rsid w:val="00B107D7"/>
    <w:rsid w:val="00B116A3"/>
    <w:rsid w:val="00B12920"/>
    <w:rsid w:val="00B14365"/>
    <w:rsid w:val="00B1667D"/>
    <w:rsid w:val="00B1685E"/>
    <w:rsid w:val="00B3071D"/>
    <w:rsid w:val="00B457A7"/>
    <w:rsid w:val="00B5482B"/>
    <w:rsid w:val="00B601DA"/>
    <w:rsid w:val="00B605A6"/>
    <w:rsid w:val="00B63626"/>
    <w:rsid w:val="00B64772"/>
    <w:rsid w:val="00B666E2"/>
    <w:rsid w:val="00B7099D"/>
    <w:rsid w:val="00B70C0D"/>
    <w:rsid w:val="00B7621C"/>
    <w:rsid w:val="00B76533"/>
    <w:rsid w:val="00B828E7"/>
    <w:rsid w:val="00B85437"/>
    <w:rsid w:val="00B9135C"/>
    <w:rsid w:val="00BA1528"/>
    <w:rsid w:val="00BA2A13"/>
    <w:rsid w:val="00BA4619"/>
    <w:rsid w:val="00BB12F6"/>
    <w:rsid w:val="00BB2192"/>
    <w:rsid w:val="00BB2C8E"/>
    <w:rsid w:val="00BB41C4"/>
    <w:rsid w:val="00BB5CD4"/>
    <w:rsid w:val="00BC1624"/>
    <w:rsid w:val="00BC68B0"/>
    <w:rsid w:val="00BD1C51"/>
    <w:rsid w:val="00BD2C6A"/>
    <w:rsid w:val="00BD6693"/>
    <w:rsid w:val="00BD6804"/>
    <w:rsid w:val="00BD6E40"/>
    <w:rsid w:val="00BE0EB2"/>
    <w:rsid w:val="00BE32A0"/>
    <w:rsid w:val="00BE7814"/>
    <w:rsid w:val="00BF20A3"/>
    <w:rsid w:val="00C0139E"/>
    <w:rsid w:val="00C0228B"/>
    <w:rsid w:val="00C034EF"/>
    <w:rsid w:val="00C057E4"/>
    <w:rsid w:val="00C062D7"/>
    <w:rsid w:val="00C06687"/>
    <w:rsid w:val="00C1546B"/>
    <w:rsid w:val="00C20BC8"/>
    <w:rsid w:val="00C241EC"/>
    <w:rsid w:val="00C3478C"/>
    <w:rsid w:val="00C35917"/>
    <w:rsid w:val="00C37367"/>
    <w:rsid w:val="00C37596"/>
    <w:rsid w:val="00C45513"/>
    <w:rsid w:val="00C50A86"/>
    <w:rsid w:val="00C52D47"/>
    <w:rsid w:val="00C55BB6"/>
    <w:rsid w:val="00C60E0C"/>
    <w:rsid w:val="00C7420E"/>
    <w:rsid w:val="00C754A9"/>
    <w:rsid w:val="00C800E6"/>
    <w:rsid w:val="00C86E3C"/>
    <w:rsid w:val="00C87591"/>
    <w:rsid w:val="00C87B5B"/>
    <w:rsid w:val="00C909D1"/>
    <w:rsid w:val="00C93D21"/>
    <w:rsid w:val="00C94DAA"/>
    <w:rsid w:val="00CA1D9A"/>
    <w:rsid w:val="00CA733F"/>
    <w:rsid w:val="00CA7D64"/>
    <w:rsid w:val="00CC26DE"/>
    <w:rsid w:val="00CC7251"/>
    <w:rsid w:val="00CC7E66"/>
    <w:rsid w:val="00CD10CA"/>
    <w:rsid w:val="00CD1256"/>
    <w:rsid w:val="00CD12A1"/>
    <w:rsid w:val="00CD2D24"/>
    <w:rsid w:val="00CE0AEB"/>
    <w:rsid w:val="00CE13A5"/>
    <w:rsid w:val="00CE1EE4"/>
    <w:rsid w:val="00CE36AC"/>
    <w:rsid w:val="00CE5C51"/>
    <w:rsid w:val="00CE605A"/>
    <w:rsid w:val="00D1083B"/>
    <w:rsid w:val="00D1118E"/>
    <w:rsid w:val="00D15D62"/>
    <w:rsid w:val="00D23291"/>
    <w:rsid w:val="00D27C92"/>
    <w:rsid w:val="00D35258"/>
    <w:rsid w:val="00D46193"/>
    <w:rsid w:val="00D46314"/>
    <w:rsid w:val="00D4733A"/>
    <w:rsid w:val="00D50E79"/>
    <w:rsid w:val="00D521E8"/>
    <w:rsid w:val="00D70807"/>
    <w:rsid w:val="00D70A5C"/>
    <w:rsid w:val="00D849B4"/>
    <w:rsid w:val="00D913D5"/>
    <w:rsid w:val="00DA1144"/>
    <w:rsid w:val="00DA3EE0"/>
    <w:rsid w:val="00DA58E5"/>
    <w:rsid w:val="00DB0490"/>
    <w:rsid w:val="00DB2654"/>
    <w:rsid w:val="00DB39A0"/>
    <w:rsid w:val="00DB4641"/>
    <w:rsid w:val="00DB6C23"/>
    <w:rsid w:val="00DC1606"/>
    <w:rsid w:val="00DC2BB8"/>
    <w:rsid w:val="00DC4C60"/>
    <w:rsid w:val="00DC4CBC"/>
    <w:rsid w:val="00DC50A5"/>
    <w:rsid w:val="00DC5804"/>
    <w:rsid w:val="00DC761C"/>
    <w:rsid w:val="00DD193B"/>
    <w:rsid w:val="00DD4F98"/>
    <w:rsid w:val="00DD63EA"/>
    <w:rsid w:val="00DE05C4"/>
    <w:rsid w:val="00DE4874"/>
    <w:rsid w:val="00DE77B5"/>
    <w:rsid w:val="00DF58CA"/>
    <w:rsid w:val="00DF6544"/>
    <w:rsid w:val="00E00B73"/>
    <w:rsid w:val="00E06890"/>
    <w:rsid w:val="00E11EED"/>
    <w:rsid w:val="00E21516"/>
    <w:rsid w:val="00E25539"/>
    <w:rsid w:val="00E265F1"/>
    <w:rsid w:val="00E31F87"/>
    <w:rsid w:val="00E32CC3"/>
    <w:rsid w:val="00E3748F"/>
    <w:rsid w:val="00E41511"/>
    <w:rsid w:val="00E4707E"/>
    <w:rsid w:val="00E474CA"/>
    <w:rsid w:val="00E61631"/>
    <w:rsid w:val="00E61E6B"/>
    <w:rsid w:val="00E63532"/>
    <w:rsid w:val="00E6403A"/>
    <w:rsid w:val="00E74538"/>
    <w:rsid w:val="00E8113C"/>
    <w:rsid w:val="00E82100"/>
    <w:rsid w:val="00E835BA"/>
    <w:rsid w:val="00E837BA"/>
    <w:rsid w:val="00E86332"/>
    <w:rsid w:val="00E913B9"/>
    <w:rsid w:val="00E934A1"/>
    <w:rsid w:val="00E93C39"/>
    <w:rsid w:val="00E94A53"/>
    <w:rsid w:val="00EA5C53"/>
    <w:rsid w:val="00EA6708"/>
    <w:rsid w:val="00EB0D7D"/>
    <w:rsid w:val="00EB1524"/>
    <w:rsid w:val="00EC4CBD"/>
    <w:rsid w:val="00EC4CD6"/>
    <w:rsid w:val="00EC55F8"/>
    <w:rsid w:val="00EE0EE5"/>
    <w:rsid w:val="00EE2DAF"/>
    <w:rsid w:val="00EE465A"/>
    <w:rsid w:val="00EE5617"/>
    <w:rsid w:val="00EE6B3F"/>
    <w:rsid w:val="00EF14E1"/>
    <w:rsid w:val="00EF14E9"/>
    <w:rsid w:val="00EF3C52"/>
    <w:rsid w:val="00EF61A7"/>
    <w:rsid w:val="00F029AF"/>
    <w:rsid w:val="00F07A3C"/>
    <w:rsid w:val="00F10670"/>
    <w:rsid w:val="00F135ED"/>
    <w:rsid w:val="00F1362D"/>
    <w:rsid w:val="00F1386B"/>
    <w:rsid w:val="00F142FC"/>
    <w:rsid w:val="00F16936"/>
    <w:rsid w:val="00F21210"/>
    <w:rsid w:val="00F255AD"/>
    <w:rsid w:val="00F274B2"/>
    <w:rsid w:val="00F310B3"/>
    <w:rsid w:val="00F34539"/>
    <w:rsid w:val="00F350EE"/>
    <w:rsid w:val="00F35374"/>
    <w:rsid w:val="00F359A6"/>
    <w:rsid w:val="00F36F74"/>
    <w:rsid w:val="00F4024A"/>
    <w:rsid w:val="00F41CA4"/>
    <w:rsid w:val="00F43233"/>
    <w:rsid w:val="00F46665"/>
    <w:rsid w:val="00F472D3"/>
    <w:rsid w:val="00F51966"/>
    <w:rsid w:val="00F55A6A"/>
    <w:rsid w:val="00F55B1B"/>
    <w:rsid w:val="00F617A4"/>
    <w:rsid w:val="00F623B8"/>
    <w:rsid w:val="00F62B44"/>
    <w:rsid w:val="00F70E6A"/>
    <w:rsid w:val="00F83C80"/>
    <w:rsid w:val="00F86B0A"/>
    <w:rsid w:val="00F92449"/>
    <w:rsid w:val="00F9416F"/>
    <w:rsid w:val="00F956CD"/>
    <w:rsid w:val="00F97F70"/>
    <w:rsid w:val="00FA18E1"/>
    <w:rsid w:val="00FA2DBE"/>
    <w:rsid w:val="00FA4430"/>
    <w:rsid w:val="00FA500B"/>
    <w:rsid w:val="00FB30E5"/>
    <w:rsid w:val="00FB3513"/>
    <w:rsid w:val="00FB3DFA"/>
    <w:rsid w:val="00FC1B84"/>
    <w:rsid w:val="00FC2572"/>
    <w:rsid w:val="00FC4E16"/>
    <w:rsid w:val="00FC7582"/>
    <w:rsid w:val="00FD10FD"/>
    <w:rsid w:val="00FD1694"/>
    <w:rsid w:val="00FD1B28"/>
    <w:rsid w:val="00FD2272"/>
    <w:rsid w:val="00FD31D5"/>
    <w:rsid w:val="00FD32F4"/>
    <w:rsid w:val="00FD6AE8"/>
    <w:rsid w:val="00FD713C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77316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4DF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184DF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184DF4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37C9"/>
    <w:rPr>
      <w:color w:val="0000FF" w:themeColor="hyperlink"/>
      <w:u w:val="single"/>
    </w:rPr>
  </w:style>
  <w:style w:type="paragraph" w:customStyle="1" w:styleId="Default">
    <w:name w:val="Default"/>
    <w:rsid w:val="00951CC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731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2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100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CE0A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E0A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31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77316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3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4DF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184DF4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184DF4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37C9"/>
    <w:rPr>
      <w:color w:val="0000FF" w:themeColor="hyperlink"/>
      <w:u w:val="single"/>
    </w:rPr>
  </w:style>
  <w:style w:type="paragraph" w:customStyle="1" w:styleId="Default">
    <w:name w:val="Default"/>
    <w:rsid w:val="00951CC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731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2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100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CE0A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E0A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31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3693-4608-4497-8FF4-90A833F2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IntraHealth International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Bailey</dc:creator>
  <cp:lastModifiedBy>Sarah Dwyer</cp:lastModifiedBy>
  <cp:revision>5</cp:revision>
  <cp:lastPrinted>2013-07-08T15:28:00Z</cp:lastPrinted>
  <dcterms:created xsi:type="dcterms:W3CDTF">2015-01-20T20:57:00Z</dcterms:created>
  <dcterms:modified xsi:type="dcterms:W3CDTF">2015-02-18T16:50:00Z</dcterms:modified>
</cp:coreProperties>
</file>